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C3" w:rsidRPr="00F44530" w:rsidRDefault="00B23FC3" w:rsidP="00B23FC3">
      <w:pPr>
        <w:jc w:val="center"/>
        <w:rPr>
          <w:sz w:val="28"/>
          <w:szCs w:val="28"/>
        </w:rPr>
      </w:pPr>
      <w:r w:rsidRPr="00F44530">
        <w:rPr>
          <w:sz w:val="28"/>
          <w:szCs w:val="28"/>
        </w:rPr>
        <w:t>СОВЕТ ДЕПУТАТОВ ГОРОДСКОГО ОКРУГА ЭЛЕКТРОСТАЛЬ</w:t>
      </w:r>
    </w:p>
    <w:p w:rsidR="00B23FC3" w:rsidRPr="00F44530" w:rsidRDefault="00B23FC3" w:rsidP="00B23FC3">
      <w:pPr>
        <w:jc w:val="center"/>
        <w:rPr>
          <w:sz w:val="28"/>
          <w:szCs w:val="28"/>
        </w:rPr>
      </w:pPr>
    </w:p>
    <w:p w:rsidR="00B23FC3" w:rsidRPr="00F44530" w:rsidRDefault="00F44530" w:rsidP="00B23FC3">
      <w:pPr>
        <w:jc w:val="center"/>
        <w:rPr>
          <w:sz w:val="28"/>
          <w:szCs w:val="28"/>
        </w:rPr>
      </w:pPr>
      <w:r w:rsidRPr="00F44530">
        <w:rPr>
          <w:sz w:val="28"/>
          <w:szCs w:val="28"/>
        </w:rPr>
        <w:t xml:space="preserve">МОСКОВСКОЙ </w:t>
      </w:r>
      <w:r w:rsidR="00B23FC3" w:rsidRPr="00F44530">
        <w:rPr>
          <w:sz w:val="28"/>
          <w:szCs w:val="28"/>
        </w:rPr>
        <w:t>ОБЛАСТИ</w:t>
      </w:r>
    </w:p>
    <w:p w:rsidR="00B23FC3" w:rsidRPr="00F44530" w:rsidRDefault="00B23FC3" w:rsidP="00B23FC3">
      <w:pPr>
        <w:jc w:val="center"/>
        <w:rPr>
          <w:sz w:val="28"/>
          <w:szCs w:val="28"/>
        </w:rPr>
      </w:pPr>
    </w:p>
    <w:p w:rsidR="00B23FC3" w:rsidRPr="00F44530" w:rsidRDefault="00F44530" w:rsidP="00F44530">
      <w:pPr>
        <w:jc w:val="center"/>
        <w:rPr>
          <w:sz w:val="44"/>
        </w:rPr>
      </w:pPr>
      <w:r>
        <w:rPr>
          <w:sz w:val="44"/>
        </w:rPr>
        <w:t>РЕШЕНИ</w:t>
      </w:r>
      <w:r w:rsidR="00B23FC3" w:rsidRPr="00F44530">
        <w:rPr>
          <w:sz w:val="44"/>
        </w:rPr>
        <w:t>Е</w:t>
      </w:r>
    </w:p>
    <w:p w:rsidR="00B23FC3" w:rsidRPr="00F44530" w:rsidRDefault="00B23FC3" w:rsidP="00F44530">
      <w:pPr>
        <w:jc w:val="center"/>
        <w:rPr>
          <w:rFonts w:ascii="CyrillicTimes" w:hAnsi="CyrillicTimes"/>
          <w:sz w:val="44"/>
        </w:rPr>
      </w:pPr>
    </w:p>
    <w:p w:rsidR="00B23FC3" w:rsidRPr="00F44530" w:rsidRDefault="00F44530" w:rsidP="00B23FC3">
      <w:r>
        <w:t>от 05.03.2013 № 233/46</w:t>
      </w:r>
    </w:p>
    <w:p w:rsidR="00B23FC3" w:rsidRPr="00F44530" w:rsidRDefault="00B23FC3" w:rsidP="00B23FC3"/>
    <w:p w:rsidR="0000167C" w:rsidRDefault="00090F79" w:rsidP="00F44530">
      <w:pPr>
        <w:ind w:right="4252"/>
      </w:pPr>
      <w:r>
        <w:t>Об утверждении Правил формирования, ведения, обязательного опубликования перечня муниципального имущества городского округа Электросталь Московской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w:t>
      </w:r>
      <w:r w:rsidR="0000167C">
        <w:t xml:space="preserve"> во владение и (или) пользование на долгосрочной основе</w:t>
      </w:r>
    </w:p>
    <w:p w:rsidR="008929AA" w:rsidRDefault="008929AA" w:rsidP="00090F79"/>
    <w:p w:rsidR="00A7270B" w:rsidRDefault="00A7270B" w:rsidP="00090F79"/>
    <w:p w:rsidR="00A7270B" w:rsidRDefault="00A7270B" w:rsidP="00090F79"/>
    <w:p w:rsidR="001F3A0E" w:rsidRDefault="0000167C" w:rsidP="00F44530">
      <w:pPr>
        <w:ind w:firstLine="709"/>
        <w:jc w:val="both"/>
      </w:pPr>
      <w:proofErr w:type="gramStart"/>
      <w:r>
        <w:t>Рассмотрев проект Правил формирования, ведения, обязательного опубликования перечня муниципального имущества городского округа Электросталь Московской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пользование на долгосрочной основе, в соответствии с Федеральным законом от 06 октября 2003 г. № 131-ФЗ «Об общих принципах организации местного самоуправления в</w:t>
      </w:r>
      <w:proofErr w:type="gramEnd"/>
      <w:r>
        <w:t xml:space="preserve"> Российской Федерации», Федеральным законом от</w:t>
      </w:r>
      <w:r w:rsidR="001F3A0E">
        <w:t xml:space="preserve"> 12 января 1996 г. № 7-ФЗ «О некоммерческих организациях» и Уставом городского округа Электросталь Московской области Совет депутатов городского округа Электросталь Московской области РЕШИЛ:</w:t>
      </w:r>
    </w:p>
    <w:p w:rsidR="001F3A0E" w:rsidRDefault="001F3A0E" w:rsidP="00F44530">
      <w:pPr>
        <w:ind w:firstLine="709"/>
        <w:jc w:val="both"/>
      </w:pPr>
      <w:r>
        <w:t>1.</w:t>
      </w:r>
      <w:r w:rsidR="00F44530">
        <w:t xml:space="preserve"> </w:t>
      </w:r>
      <w:r>
        <w:t>Утвердить Правила формирования, ведения, обязательного опубликования перечня муниципального имущества городского округа Электросталь Московской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пользование на долгосрочной основе</w:t>
      </w:r>
      <w:r w:rsidR="009B4DB6">
        <w:t xml:space="preserve"> (прилагается).</w:t>
      </w:r>
    </w:p>
    <w:p w:rsidR="009B4DB6" w:rsidRDefault="009B4DB6" w:rsidP="00F44530">
      <w:pPr>
        <w:ind w:firstLine="709"/>
        <w:jc w:val="both"/>
      </w:pPr>
      <w:r>
        <w:t xml:space="preserve">2. Опубликовать настоящее решение в газете «Официальный вестник» и разместить на сайте городского округа Электросталь Московской области в сети «Интернет» </w:t>
      </w:r>
      <w:r w:rsidR="00F44530">
        <w:t>–</w:t>
      </w:r>
      <w:r>
        <w:t xml:space="preserve"> </w:t>
      </w:r>
      <w:hyperlink r:id="rId5" w:history="1">
        <w:r w:rsidRPr="002E660B">
          <w:rPr>
            <w:rStyle w:val="a7"/>
          </w:rPr>
          <w:t>www.electrostal.ru</w:t>
        </w:r>
      </w:hyperlink>
      <w:r>
        <w:t>.</w:t>
      </w:r>
    </w:p>
    <w:p w:rsidR="009B4DB6" w:rsidRDefault="009B4DB6" w:rsidP="00F44530">
      <w:pPr>
        <w:ind w:firstLine="709"/>
        <w:jc w:val="both"/>
      </w:pPr>
      <w:r>
        <w:t>3. Источником финансирования публикации</w:t>
      </w:r>
      <w:r w:rsidR="00C27B84">
        <w:t xml:space="preserve"> являются средства Комитета имущественных отношений Администрации городского округа Электросталь Московской области по разделу 0113 «Другие общегосударственные вопросы», предусмотренные в бюджете городского округа Электросталь Московской области.</w:t>
      </w:r>
    </w:p>
    <w:p w:rsidR="00A7270B" w:rsidRDefault="00A7270B" w:rsidP="00C27B84">
      <w:pPr>
        <w:jc w:val="both"/>
      </w:pPr>
    </w:p>
    <w:p w:rsidR="00F44530" w:rsidRDefault="00F44530" w:rsidP="00C27B84">
      <w:pPr>
        <w:jc w:val="both"/>
      </w:pPr>
    </w:p>
    <w:p w:rsidR="00F44530" w:rsidRDefault="00F44530" w:rsidP="00C27B84">
      <w:pPr>
        <w:jc w:val="both"/>
      </w:pPr>
    </w:p>
    <w:p w:rsidR="00B23FC3" w:rsidRDefault="00A7270B" w:rsidP="00B23FC3">
      <w:r>
        <w:t>П</w:t>
      </w:r>
      <w:r w:rsidR="00C27B84">
        <w:t>редседатель Совета депутатов</w:t>
      </w:r>
    </w:p>
    <w:p w:rsidR="00C27B84" w:rsidRDefault="00C27B84" w:rsidP="00B23FC3">
      <w:r>
        <w:t>городского округа</w:t>
      </w:r>
      <w:r w:rsidR="00F44530">
        <w:tab/>
      </w:r>
      <w:r w:rsidR="00F44530">
        <w:tab/>
      </w:r>
      <w:r w:rsidR="00F44530">
        <w:tab/>
      </w:r>
      <w:r w:rsidR="00F44530">
        <w:tab/>
      </w:r>
      <w:r w:rsidR="00F44530">
        <w:tab/>
      </w:r>
      <w:r w:rsidR="00F44530">
        <w:tab/>
      </w:r>
      <w:r w:rsidR="00F44530">
        <w:tab/>
      </w:r>
      <w:r w:rsidR="00F44530">
        <w:tab/>
      </w:r>
      <w:r w:rsidR="00F44530">
        <w:tab/>
      </w:r>
      <w:r>
        <w:t>В.А. Кузьмин</w:t>
      </w:r>
    </w:p>
    <w:p w:rsidR="00C27B84" w:rsidRDefault="00C27B84" w:rsidP="00B23FC3"/>
    <w:p w:rsidR="001E04A1" w:rsidRDefault="001E04A1" w:rsidP="00F44530">
      <w:pPr>
        <w:ind w:left="5670"/>
        <w:jc w:val="both"/>
      </w:pPr>
      <w:r>
        <w:lastRenderedPageBreak/>
        <w:t>Утверждены</w:t>
      </w:r>
    </w:p>
    <w:p w:rsidR="001E04A1" w:rsidRDefault="001E04A1" w:rsidP="00F44530">
      <w:pPr>
        <w:ind w:left="5670"/>
        <w:jc w:val="both"/>
      </w:pPr>
      <w:r>
        <w:t>Решением Совета депутатов</w:t>
      </w:r>
    </w:p>
    <w:p w:rsidR="001E04A1" w:rsidRDefault="001E04A1" w:rsidP="00F44530">
      <w:pPr>
        <w:ind w:left="5670"/>
        <w:jc w:val="both"/>
      </w:pPr>
      <w:r>
        <w:t>городского округа Электросталь</w:t>
      </w:r>
    </w:p>
    <w:p w:rsidR="001E04A1" w:rsidRDefault="001E04A1" w:rsidP="00F44530">
      <w:pPr>
        <w:ind w:left="5670"/>
        <w:jc w:val="both"/>
      </w:pPr>
      <w:r>
        <w:t>Московской области</w:t>
      </w:r>
    </w:p>
    <w:p w:rsidR="00F44530" w:rsidRPr="00F44530" w:rsidRDefault="00F44530" w:rsidP="00F44530">
      <w:pPr>
        <w:ind w:left="5670"/>
      </w:pPr>
      <w:r>
        <w:t>от 05.03.2013 № 233/46</w:t>
      </w:r>
    </w:p>
    <w:p w:rsidR="001E04A1" w:rsidRDefault="001E04A1" w:rsidP="00F44530">
      <w:pPr>
        <w:jc w:val="center"/>
      </w:pPr>
    </w:p>
    <w:p w:rsidR="001E04A1" w:rsidRDefault="001E04A1" w:rsidP="00F44530">
      <w:pPr>
        <w:jc w:val="center"/>
        <w:rPr>
          <w:b/>
        </w:rPr>
      </w:pPr>
      <w:r w:rsidRPr="006B0AC5">
        <w:rPr>
          <w:b/>
        </w:rPr>
        <w:t>ПРАВИЛА</w:t>
      </w:r>
    </w:p>
    <w:p w:rsidR="001E04A1" w:rsidRPr="00F44530" w:rsidRDefault="001E04A1" w:rsidP="00F44530">
      <w:pPr>
        <w:jc w:val="center"/>
      </w:pPr>
    </w:p>
    <w:p w:rsidR="001E04A1" w:rsidRDefault="001E04A1" w:rsidP="00F44530">
      <w:pPr>
        <w:jc w:val="center"/>
      </w:pPr>
      <w:r w:rsidRPr="00F44530">
        <w:t>формирования</w:t>
      </w:r>
      <w:r>
        <w:t>, ведения, обязательного опубликования перечня</w:t>
      </w:r>
    </w:p>
    <w:p w:rsidR="001E04A1" w:rsidRDefault="001E04A1" w:rsidP="00F44530">
      <w:pPr>
        <w:jc w:val="center"/>
      </w:pPr>
      <w:r>
        <w:t>муниципально</w:t>
      </w:r>
      <w:r w:rsidR="00F44530">
        <w:t xml:space="preserve">го имущества городского округа </w:t>
      </w:r>
      <w:r>
        <w:t>Электросталь</w:t>
      </w:r>
    </w:p>
    <w:p w:rsidR="001E04A1" w:rsidRDefault="001E04A1" w:rsidP="00F44530">
      <w:pPr>
        <w:jc w:val="center"/>
      </w:pPr>
      <w:proofErr w:type="gramStart"/>
      <w:r>
        <w:t>Московской области, свободного от прав третьих лиц (за исключением</w:t>
      </w:r>
      <w:proofErr w:type="gramEnd"/>
    </w:p>
    <w:p w:rsidR="001E04A1" w:rsidRDefault="001E04A1" w:rsidP="00F44530">
      <w:pPr>
        <w:jc w:val="center"/>
      </w:pPr>
      <w:r>
        <w:t>имущественных пра</w:t>
      </w:r>
      <w:r w:rsidR="00F44530">
        <w:t xml:space="preserve">в некоммерческих организаций), </w:t>
      </w:r>
      <w:proofErr w:type="gramStart"/>
      <w:r>
        <w:t>которое</w:t>
      </w:r>
      <w:proofErr w:type="gramEnd"/>
      <w:r>
        <w:t xml:space="preserve"> может быть</w:t>
      </w:r>
    </w:p>
    <w:p w:rsidR="001E04A1" w:rsidRDefault="001E04A1" w:rsidP="00F44530">
      <w:pPr>
        <w:jc w:val="center"/>
      </w:pPr>
      <w:r>
        <w:t>предоставлено социально ориентированным некоммерческим организациям</w:t>
      </w:r>
    </w:p>
    <w:p w:rsidR="001E04A1" w:rsidRDefault="001E04A1" w:rsidP="00F44530">
      <w:pPr>
        <w:jc w:val="center"/>
      </w:pPr>
      <w:r>
        <w:t>во владение и (или) пользование на долгосрочной основе</w:t>
      </w:r>
    </w:p>
    <w:p w:rsidR="001E04A1" w:rsidRDefault="001E04A1" w:rsidP="00F44530">
      <w:pPr>
        <w:jc w:val="center"/>
      </w:pPr>
    </w:p>
    <w:p w:rsidR="001E04A1" w:rsidRDefault="001E04A1" w:rsidP="001E04A1">
      <w:pPr>
        <w:pStyle w:val="a8"/>
        <w:numPr>
          <w:ilvl w:val="0"/>
          <w:numId w:val="1"/>
        </w:numPr>
        <w:ind w:left="0" w:firstLine="709"/>
      </w:pPr>
      <w:r>
        <w:t>Общие положения</w:t>
      </w:r>
    </w:p>
    <w:p w:rsidR="001E04A1" w:rsidRDefault="001E04A1" w:rsidP="00F44530">
      <w:pPr>
        <w:ind w:firstLine="709"/>
        <w:jc w:val="both"/>
      </w:pPr>
      <w:r>
        <w:t>1.1.</w:t>
      </w:r>
      <w:r w:rsidR="00F44530">
        <w:t xml:space="preserve"> </w:t>
      </w:r>
      <w:proofErr w:type="gramStart"/>
      <w:r>
        <w:t>Настоящие Правила устанавливают порядок формирования, ведения, обязательного опубликования перечня муниципального имущества, находящегося в собственности городского округа Электросталь Московской области (далее городского округа), свободного от прав третьих лиц (за исключением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roofErr w:type="gramEnd"/>
    </w:p>
    <w:p w:rsidR="001E04A1" w:rsidRDefault="001E04A1" w:rsidP="00F44530">
      <w:pPr>
        <w:ind w:firstLine="709"/>
        <w:jc w:val="both"/>
      </w:pPr>
      <w:r>
        <w:t>1.2. Перечень формируется из следующего имущества: зданий, сооружений, нежилых помещений, оборудования (в т.ч. медицинского), автотранспорта, находящихся в собственности городского округа Электросталь Московской области и свободных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имущество).</w:t>
      </w:r>
    </w:p>
    <w:p w:rsidR="001E04A1" w:rsidRDefault="001E04A1" w:rsidP="001E04A1"/>
    <w:p w:rsidR="001E04A1" w:rsidRDefault="001E04A1" w:rsidP="001E04A1">
      <w:pPr>
        <w:pStyle w:val="a8"/>
        <w:numPr>
          <w:ilvl w:val="0"/>
          <w:numId w:val="1"/>
        </w:numPr>
        <w:ind w:left="0" w:firstLine="709"/>
      </w:pPr>
      <w:r>
        <w:t>Порядок формирования перечня</w:t>
      </w:r>
    </w:p>
    <w:p w:rsidR="001E04A1" w:rsidRDefault="001E04A1" w:rsidP="00F44530">
      <w:pPr>
        <w:ind w:firstLine="709"/>
        <w:jc w:val="both"/>
      </w:pPr>
      <w:r>
        <w:t>2.1.</w:t>
      </w:r>
      <w:r w:rsidR="009003BB">
        <w:t xml:space="preserve"> </w:t>
      </w:r>
      <w:r>
        <w:t>Формирование Перечня осуществляется Комитетом имущественных отношений Администрации городского округа Электросталь Московской области (далее – Комитет имущественных отношений). Перечень утверждается постановлением Администрации городского округа.</w:t>
      </w:r>
    </w:p>
    <w:p w:rsidR="001E04A1" w:rsidRDefault="001E04A1" w:rsidP="00F44530">
      <w:pPr>
        <w:ind w:firstLine="709"/>
        <w:jc w:val="both"/>
      </w:pPr>
      <w:r>
        <w:t>2.2. Комитет имущественных отношений определяет в составе иму</w:t>
      </w:r>
      <w:r w:rsidR="00214EB3">
        <w:t xml:space="preserve">щества казны городского округа </w:t>
      </w:r>
      <w:r>
        <w:t>имущество, указанное в пункте 1.2 настоящих Правил, которое может быть предоставлено социально ориентированным некоммерческим организациям по владение и (или) пользование на долгосрочной основе и принимает решение о включении соответствующего имущества в Перечень. Решение о включение имущества в Перечень и об исключении из Перечня оформляется постановлением Администрации городского округа.</w:t>
      </w:r>
    </w:p>
    <w:p w:rsidR="001E04A1" w:rsidRDefault="001E04A1" w:rsidP="009003BB">
      <w:pPr>
        <w:ind w:firstLine="709"/>
        <w:jc w:val="both"/>
      </w:pPr>
      <w:r>
        <w:t>2.3.</w:t>
      </w:r>
      <w:r w:rsidR="009003BB">
        <w:t xml:space="preserve"> </w:t>
      </w:r>
      <w:r>
        <w:t>Постановления Администрации городского округа о включении имущества в Перечень и об исключении имущества из Перечня должны содержать следующие сведения о соответствующем имуществе:</w:t>
      </w:r>
    </w:p>
    <w:p w:rsidR="001E04A1" w:rsidRDefault="001E04A1" w:rsidP="009003BB">
      <w:pPr>
        <w:ind w:firstLine="709"/>
      </w:pPr>
      <w:r>
        <w:t>1) общая площадь объекта, адрес или описание местоположения при отсутствии адреса (если объект является недвижимым имуществом);</w:t>
      </w:r>
    </w:p>
    <w:p w:rsidR="001E04A1" w:rsidRDefault="001E04A1" w:rsidP="009003BB">
      <w:pPr>
        <w:ind w:firstLine="709"/>
      </w:pPr>
      <w:r>
        <w:t>2) наименование и техническая характеристика (для движимого имущества).</w:t>
      </w:r>
    </w:p>
    <w:p w:rsidR="001E04A1" w:rsidRDefault="001E04A1" w:rsidP="009003BB">
      <w:pPr>
        <w:ind w:firstLine="709"/>
        <w:jc w:val="both"/>
      </w:pPr>
      <w:r>
        <w:t xml:space="preserve">2.4. </w:t>
      </w:r>
      <w:proofErr w:type="gramStart"/>
      <w:r>
        <w:t>Имущество исключа</w:t>
      </w:r>
      <w:r w:rsidR="00214EB3">
        <w:t xml:space="preserve">ется из Перечня в случае, если </w:t>
      </w:r>
      <w:r>
        <w:t>два раза подряд после размещения Комитетом имущественных отношений в установленном порядке извещения о возможности предоставления имущества, включенного в перечень во владение и (или) пользование социально ориентированны</w:t>
      </w:r>
      <w:r w:rsidR="00214EB3">
        <w:t xml:space="preserve">м некоммерческим организациям, </w:t>
      </w:r>
      <w:r>
        <w:t xml:space="preserve">в течение </w:t>
      </w:r>
      <w:r>
        <w:lastRenderedPageBreak/>
        <w:t>указанного в таком извещении срока не подано ни  одной заявки о предоставлении имущества во владение и (или) пользование.</w:t>
      </w:r>
      <w:proofErr w:type="gramEnd"/>
    </w:p>
    <w:p w:rsidR="001E04A1" w:rsidRDefault="001E04A1" w:rsidP="001E04A1"/>
    <w:p w:rsidR="001E04A1" w:rsidRDefault="001E04A1" w:rsidP="00214EB3">
      <w:pPr>
        <w:pStyle w:val="a8"/>
        <w:numPr>
          <w:ilvl w:val="0"/>
          <w:numId w:val="1"/>
        </w:numPr>
        <w:ind w:left="0" w:firstLine="709"/>
      </w:pPr>
      <w:r>
        <w:t>Порядок ведения Перечня</w:t>
      </w:r>
    </w:p>
    <w:p w:rsidR="001E04A1" w:rsidRDefault="001E04A1" w:rsidP="00214EB3">
      <w:pPr>
        <w:ind w:firstLine="709"/>
        <w:jc w:val="both"/>
      </w:pPr>
      <w:r>
        <w:t>3.1.</w:t>
      </w:r>
      <w:r w:rsidR="00214EB3">
        <w:t xml:space="preserve"> </w:t>
      </w:r>
      <w:r>
        <w:t>Ведение Перечня осуществляется на электронном носителе должностным лицом Комитета имущественных отношений.</w:t>
      </w:r>
    </w:p>
    <w:p w:rsidR="001E04A1" w:rsidRDefault="001E04A1" w:rsidP="00214EB3">
      <w:pPr>
        <w:ind w:firstLine="709"/>
      </w:pPr>
      <w:r>
        <w:t>3.2. В Перечень вносятся следующие сведения об имуществе:</w:t>
      </w:r>
    </w:p>
    <w:p w:rsidR="001E04A1" w:rsidRDefault="00214EB3" w:rsidP="00214EB3">
      <w:pPr>
        <w:ind w:firstLine="709"/>
        <w:jc w:val="both"/>
      </w:pPr>
      <w:r>
        <w:t xml:space="preserve">1) общая площадь, адрес </w:t>
      </w:r>
      <w:r w:rsidR="001E04A1">
        <w:t>или описание места положения (при отсутствии адре</w:t>
      </w:r>
      <w:r>
        <w:t xml:space="preserve">са), год ввода в эксплуатацию – для здания и сооружения, а также </w:t>
      </w:r>
      <w:r w:rsidR="001E04A1">
        <w:t xml:space="preserve">номер этажа и номер помещения, год ввода в эксплуатацию здания, в котором расположено нежилое помещение </w:t>
      </w:r>
      <w:r>
        <w:t>–</w:t>
      </w:r>
      <w:r w:rsidR="001E04A1">
        <w:t xml:space="preserve"> для нежилого помещения;</w:t>
      </w:r>
    </w:p>
    <w:p w:rsidR="001E04A1" w:rsidRDefault="001E04A1" w:rsidP="00214EB3">
      <w:pPr>
        <w:ind w:firstLine="709"/>
      </w:pPr>
      <w:r>
        <w:t>2) наименование и техническая характеристика – для движимого имущества;</w:t>
      </w:r>
    </w:p>
    <w:p w:rsidR="001E04A1" w:rsidRDefault="001E04A1" w:rsidP="00214EB3">
      <w:pPr>
        <w:ind w:firstLine="709"/>
      </w:pPr>
      <w:r>
        <w:t>3) сведения об ограничениях (обременениях) в отношении имущества:</w:t>
      </w:r>
    </w:p>
    <w:p w:rsidR="001E04A1" w:rsidRDefault="001E04A1" w:rsidP="00214EB3">
      <w:pPr>
        <w:ind w:firstLine="709"/>
      </w:pPr>
      <w:r>
        <w:t>- вид ограничения (обременения);</w:t>
      </w:r>
    </w:p>
    <w:p w:rsidR="001E04A1" w:rsidRDefault="001E04A1" w:rsidP="00214EB3">
      <w:pPr>
        <w:ind w:firstLine="709"/>
      </w:pPr>
      <w:r>
        <w:t>- содержание ограничения (обременения);</w:t>
      </w:r>
    </w:p>
    <w:p w:rsidR="001E04A1" w:rsidRDefault="001E04A1" w:rsidP="00214EB3">
      <w:pPr>
        <w:ind w:firstLine="709"/>
      </w:pPr>
      <w:r>
        <w:t>- срок действия ограничения (обременения);</w:t>
      </w:r>
    </w:p>
    <w:p w:rsidR="001E04A1" w:rsidRDefault="001E04A1" w:rsidP="00214EB3">
      <w:pPr>
        <w:ind w:firstLine="709"/>
        <w:jc w:val="both"/>
      </w:pPr>
      <w:r>
        <w:t>- сведения о лицах (если имеются) в пользу которых установлено ограничение (обременение). Если таким лицом является некоммерческая организация, указывается ее полное наименование, адрес (место нахождения) постоянно действующего органа, основной государственный регистрационный номер и идентификационный номер налогоплательщика;</w:t>
      </w:r>
    </w:p>
    <w:p w:rsidR="001E04A1" w:rsidRDefault="001E04A1" w:rsidP="00214EB3">
      <w:pPr>
        <w:ind w:firstLine="709"/>
        <w:jc w:val="both"/>
      </w:pPr>
      <w:r>
        <w:t>- дата включения имущества в Перечень (дата постановления Администрации городского округа о включении имущества в Перечень).</w:t>
      </w:r>
    </w:p>
    <w:p w:rsidR="001E04A1" w:rsidRDefault="001E04A1" w:rsidP="00214EB3">
      <w:pPr>
        <w:ind w:firstLine="709"/>
        <w:jc w:val="both"/>
      </w:pPr>
      <w:r>
        <w:t>3.3. Сведения об имуществе, указанные в пункте 3.2 настоящих Правил, вносятся в Перечень в течение двух рабочих дней со дня издания постановления Администрации городского округа о включение соответствующего имущества в Перечень.</w:t>
      </w:r>
    </w:p>
    <w:p w:rsidR="001E04A1" w:rsidRDefault="001E04A1" w:rsidP="00214EB3">
      <w:pPr>
        <w:ind w:firstLine="709"/>
        <w:jc w:val="both"/>
      </w:pPr>
      <w:proofErr w:type="gramStart"/>
      <w:r>
        <w:t>В случае изменения сведений, содержащихся в Перечне, соответствующие изменения вносятся в Перечень в течение трех рабочих дней со дня, когда Комитету имущественных отношений стало известно об этих изменениях, но не более чем через два месяца после внесения изменившихся сведений в Единый государственный реестр прав на недви</w:t>
      </w:r>
      <w:r w:rsidR="00214EB3">
        <w:t xml:space="preserve">жимое имущество и сделок с ним и </w:t>
      </w:r>
      <w:r>
        <w:t>государственный кадастр недвижимости.</w:t>
      </w:r>
      <w:proofErr w:type="gramEnd"/>
      <w:r>
        <w:t xml:space="preserve"> Внесение изменений о</w:t>
      </w:r>
      <w:r w:rsidR="00214EB3">
        <w:t>существляется в том же порядке,</w:t>
      </w:r>
      <w:r>
        <w:t xml:space="preserve"> как и включение имущества в Перечень.</w:t>
      </w:r>
    </w:p>
    <w:p w:rsidR="001E04A1" w:rsidRDefault="001E04A1" w:rsidP="00214EB3">
      <w:pPr>
        <w:ind w:firstLine="709"/>
        <w:jc w:val="both"/>
      </w:pPr>
      <w:r>
        <w:t>Сведения о соответствующем имуществе, указанные в пункте 3.2 настоящих Правил, исключаются из Перечня в течение двух рабочих дней со дня издания постановления Администрации городского округа об исключении имущества из Перечня.</w:t>
      </w:r>
    </w:p>
    <w:p w:rsidR="00214EB3" w:rsidRDefault="00214EB3" w:rsidP="00214EB3">
      <w:pPr>
        <w:ind w:firstLine="709"/>
        <w:jc w:val="both"/>
      </w:pPr>
    </w:p>
    <w:p w:rsidR="001E04A1" w:rsidRDefault="001E04A1" w:rsidP="00214EB3">
      <w:pPr>
        <w:pStyle w:val="a8"/>
        <w:numPr>
          <w:ilvl w:val="0"/>
          <w:numId w:val="1"/>
        </w:numPr>
        <w:ind w:left="0" w:firstLine="709"/>
      </w:pPr>
      <w:r>
        <w:t>Порядок обязательного опубликования Перечня</w:t>
      </w:r>
    </w:p>
    <w:p w:rsidR="001E04A1" w:rsidRPr="00CC58DB" w:rsidRDefault="001E04A1" w:rsidP="00214EB3">
      <w:pPr>
        <w:ind w:firstLine="709"/>
        <w:jc w:val="both"/>
      </w:pPr>
      <w:r>
        <w:t>4.1.</w:t>
      </w:r>
      <w:r w:rsidR="00214EB3">
        <w:t xml:space="preserve"> </w:t>
      </w:r>
      <w:r>
        <w:t xml:space="preserve">Перечень публикуется на официальном сайте городского округа в сети «Интернет» </w:t>
      </w:r>
      <w:r w:rsidR="00214EB3">
        <w:t>–</w:t>
      </w:r>
      <w:r>
        <w:t xml:space="preserve"> </w:t>
      </w:r>
      <w:hyperlink r:id="rId6" w:history="1">
        <w:r w:rsidRPr="002215A7">
          <w:rPr>
            <w:rStyle w:val="a7"/>
          </w:rPr>
          <w:t>www.electrostal.ru</w:t>
        </w:r>
      </w:hyperlink>
      <w:r>
        <w:t xml:space="preserve"> и обновляется Комитетом имущественных отношений в течение трех рабочих дней со дня внесения изменений в Перечень, в остальных случаях </w:t>
      </w:r>
      <w:r w:rsidR="00214EB3">
        <w:t>–</w:t>
      </w:r>
      <w:r>
        <w:t xml:space="preserve"> не реже одного раза в месяц.</w:t>
      </w:r>
    </w:p>
    <w:sectPr w:rsidR="001E04A1" w:rsidRPr="00CC58DB" w:rsidSect="00124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yrillic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A0012"/>
    <w:multiLevelType w:val="multilevel"/>
    <w:tmpl w:val="2CA86DDC"/>
    <w:lvl w:ilvl="0">
      <w:start w:val="1"/>
      <w:numFmt w:val="decimal"/>
      <w:lvlText w:val="%1."/>
      <w:lvlJc w:val="left"/>
      <w:pPr>
        <w:ind w:left="1500" w:hanging="360"/>
      </w:pPr>
      <w:rPr>
        <w:rFonts w:hint="default"/>
      </w:rPr>
    </w:lvl>
    <w:lvl w:ilvl="1">
      <w:start w:val="3"/>
      <w:numFmt w:val="decimal"/>
      <w:isLgl/>
      <w:lvlText w:val="%1.%2."/>
      <w:lvlJc w:val="left"/>
      <w:pPr>
        <w:ind w:left="156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FC3"/>
    <w:rsid w:val="0000167C"/>
    <w:rsid w:val="00090F79"/>
    <w:rsid w:val="001245A2"/>
    <w:rsid w:val="001E04A1"/>
    <w:rsid w:val="001F3A0E"/>
    <w:rsid w:val="00214EB3"/>
    <w:rsid w:val="003E7DF4"/>
    <w:rsid w:val="00692167"/>
    <w:rsid w:val="007755F1"/>
    <w:rsid w:val="008929AA"/>
    <w:rsid w:val="009003BB"/>
    <w:rsid w:val="00975809"/>
    <w:rsid w:val="009B4DB6"/>
    <w:rsid w:val="009F734D"/>
    <w:rsid w:val="00A7270B"/>
    <w:rsid w:val="00AA7745"/>
    <w:rsid w:val="00B23FC3"/>
    <w:rsid w:val="00BF2D3C"/>
    <w:rsid w:val="00C27B84"/>
    <w:rsid w:val="00DE65DA"/>
    <w:rsid w:val="00F44530"/>
    <w:rsid w:val="00FC2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3FC3"/>
    <w:pPr>
      <w:jc w:val="both"/>
    </w:pPr>
    <w:rPr>
      <w:szCs w:val="20"/>
    </w:rPr>
  </w:style>
  <w:style w:type="character" w:customStyle="1" w:styleId="a4">
    <w:name w:val="Основной текст Знак"/>
    <w:basedOn w:val="a0"/>
    <w:link w:val="a3"/>
    <w:rsid w:val="00B23FC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23FC3"/>
    <w:rPr>
      <w:rFonts w:ascii="Tahoma" w:hAnsi="Tahoma" w:cs="Tahoma"/>
      <w:sz w:val="16"/>
      <w:szCs w:val="16"/>
    </w:rPr>
  </w:style>
  <w:style w:type="character" w:customStyle="1" w:styleId="a6">
    <w:name w:val="Текст выноски Знак"/>
    <w:basedOn w:val="a0"/>
    <w:link w:val="a5"/>
    <w:uiPriority w:val="99"/>
    <w:semiHidden/>
    <w:rsid w:val="00B23FC3"/>
    <w:rPr>
      <w:rFonts w:ascii="Tahoma" w:eastAsia="Times New Roman" w:hAnsi="Tahoma" w:cs="Tahoma"/>
      <w:sz w:val="16"/>
      <w:szCs w:val="16"/>
      <w:lang w:eastAsia="ru-RU"/>
    </w:rPr>
  </w:style>
  <w:style w:type="character" w:styleId="a7">
    <w:name w:val="Hyperlink"/>
    <w:basedOn w:val="a0"/>
    <w:uiPriority w:val="99"/>
    <w:unhideWhenUsed/>
    <w:rsid w:val="009B4DB6"/>
    <w:rPr>
      <w:color w:val="0000FF" w:themeColor="hyperlink"/>
      <w:u w:val="single"/>
    </w:rPr>
  </w:style>
  <w:style w:type="paragraph" w:styleId="a8">
    <w:name w:val="List Paragraph"/>
    <w:basedOn w:val="a"/>
    <w:uiPriority w:val="34"/>
    <w:qFormat/>
    <w:rsid w:val="001E04A1"/>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rostal.ru" TargetMode="External"/><Relationship Id="rId5" Type="http://schemas.openxmlformats.org/officeDocument/2006/relationships/hyperlink" Target="http://www.electros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pressa</cp:lastModifiedBy>
  <cp:revision>8</cp:revision>
  <cp:lastPrinted>2013-02-08T07:12:00Z</cp:lastPrinted>
  <dcterms:created xsi:type="dcterms:W3CDTF">2013-02-14T08:54:00Z</dcterms:created>
  <dcterms:modified xsi:type="dcterms:W3CDTF">2013-04-24T13:18:00Z</dcterms:modified>
</cp:coreProperties>
</file>