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2911B" w14:textId="77777777" w:rsidR="0090144A" w:rsidRPr="0090144A" w:rsidRDefault="0090144A" w:rsidP="00B971A3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УТВЕРЖДЕНА</w:t>
      </w:r>
    </w:p>
    <w:p w14:paraId="1AFC5508" w14:textId="62F5D1FC" w:rsidR="0090144A" w:rsidRPr="0090144A" w:rsidRDefault="00B15AB2" w:rsidP="00B15AB2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r w:rsidR="0090144A"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«Департамент по развитию промышленности, инвестиционной полите и рекламе»</w:t>
      </w:r>
    </w:p>
    <w:p w14:paraId="5D56C283" w14:textId="70B3CA89" w:rsidR="0090144A" w:rsidRPr="0090144A" w:rsidRDefault="0090144A" w:rsidP="00B971A3">
      <w:pPr>
        <w:suppressLineNumbers/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971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“</w:t>
      </w:r>
      <w:r w:rsidR="007B53EE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proofErr w:type="gramStart"/>
      <w:r w:rsidR="007B53EE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09 </w:t>
      </w:r>
      <w:r w:rsidR="00B971A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”</w:t>
      </w:r>
      <w:proofErr w:type="gramEnd"/>
      <w:r w:rsidR="006B232C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7B53EE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февраля</w:t>
      </w:r>
      <w:r w:rsidR="006B232C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201</w:t>
      </w:r>
      <w:r w:rsidR="00B15AB2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8</w:t>
      </w:r>
      <w:r w:rsidR="006B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</w:t>
      </w:r>
      <w:r w:rsidRPr="009014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6B2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7B53EE" w:rsidRPr="007B53EE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672B0C" w:rsidRPr="00672B0C" w14:paraId="68243BA4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0DCD5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49DBD" w14:textId="7CD5518E" w:rsidR="00672B0C" w:rsidRPr="00672B0C" w:rsidRDefault="00672B0C" w:rsidP="00672B0C">
            <w:pPr>
              <w:spacing w:after="0" w:line="360" w:lineRule="auto"/>
              <w:ind w:firstLineChars="12" w:firstLine="34"/>
              <w:jc w:val="right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</w:tr>
      <w:tr w:rsidR="00672B0C" w:rsidRPr="00672B0C" w14:paraId="4F9FF7BA" w14:textId="77777777" w:rsidTr="0090144A">
        <w:trPr>
          <w:trHeight w:val="40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10F691" w14:textId="77777777" w:rsidR="00672B0C" w:rsidRPr="00672B0C" w:rsidRDefault="00672B0C" w:rsidP="00672B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FF969" w14:textId="1EA6B491" w:rsidR="00672B0C" w:rsidRPr="00672B0C" w:rsidRDefault="00672B0C" w:rsidP="00672B0C">
            <w:pPr>
              <w:spacing w:after="0" w:line="360" w:lineRule="auto"/>
              <w:ind w:firstLineChars="12"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72B0C" w:rsidRPr="00672B0C" w14:paraId="7AF9CE68" w14:textId="77777777" w:rsidTr="0090144A">
        <w:trPr>
          <w:trHeight w:val="1914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EF7875" w14:textId="77777777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ECEAD5" w14:textId="078E53F4" w:rsidR="00672B0C" w:rsidRPr="00672B0C" w:rsidRDefault="00672B0C" w:rsidP="00672B0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672B0C" w:rsidRPr="00672B0C" w14:paraId="5EC13CEB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74AD" w14:textId="77777777" w:rsidR="00672B0C" w:rsidRPr="00672B0C" w:rsidRDefault="00672B0C" w:rsidP="00672B0C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8E54A" w14:textId="7C69DB70" w:rsidR="00672B0C" w:rsidRPr="00672B0C" w:rsidRDefault="00672B0C" w:rsidP="00EC45A0">
            <w:pPr>
              <w:keepNext/>
              <w:spacing w:after="0" w:line="360" w:lineRule="auto"/>
              <w:ind w:left="-57" w:firstLine="5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672B0C" w:rsidRPr="00672B0C" w14:paraId="36FC25D2" w14:textId="77777777" w:rsidTr="0090144A">
        <w:trPr>
          <w:trHeight w:val="467"/>
        </w:trPr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4AF8EF" w14:textId="77777777" w:rsidR="00672B0C" w:rsidRPr="00672B0C" w:rsidRDefault="00672B0C" w:rsidP="00672B0C">
            <w:pPr>
              <w:spacing w:after="0" w:line="360" w:lineRule="auto"/>
              <w:ind w:left="-320" w:firstLine="3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3CC26F" w14:textId="041463CF" w:rsidR="00672B0C" w:rsidRPr="00672B0C" w:rsidRDefault="00672B0C" w:rsidP="00672B0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243A8C2" w14:textId="77777777" w:rsidR="00675790" w:rsidRPr="00A6402A" w:rsidRDefault="00675790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DC82E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E58546" w14:textId="77777777" w:rsidR="00672B0C" w:rsidRPr="00007DB7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ПОЛИТИКА </w:t>
      </w:r>
    </w:p>
    <w:p w14:paraId="2936A2E0" w14:textId="77777777" w:rsid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обработки и защиты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 данных</w:t>
      </w: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0133A0D" w14:textId="0C69918B" w:rsidR="00672B0C" w:rsidRPr="00672B0C" w:rsidRDefault="00672B0C" w:rsidP="00672B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2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15AB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 казенном учреждении «Департамент по развитию промышленности, инвестиционной политике и рекламе городского округа Электросталь Московской области»</w:t>
      </w:r>
    </w:p>
    <w:p w14:paraId="571CDE59" w14:textId="77777777" w:rsidR="00AF6ED7" w:rsidRPr="00A6402A" w:rsidRDefault="00AF6ED7" w:rsidP="00A640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8ADF77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AB979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E47BDC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70A39B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412E5F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9CF422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4EC5D8" w14:textId="77777777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4D1D8F" w14:textId="2C6D9A5F" w:rsidR="00672B0C" w:rsidRDefault="00672B0C" w:rsidP="00821D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B73C254" w14:textId="2B7AB49F" w:rsidR="00672B0C" w:rsidRDefault="00672B0C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F2E003" w14:textId="3A2A28A7" w:rsidR="00672B0C" w:rsidRPr="00913153" w:rsidRDefault="00B971A3" w:rsidP="00672B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Электросталь</w:t>
      </w:r>
      <w:r w:rsidR="00317F61">
        <w:rPr>
          <w:rFonts w:ascii="Times New Roman" w:hAnsi="Times New Roman" w:cs="Times New Roman"/>
          <w:sz w:val="28"/>
          <w:szCs w:val="28"/>
        </w:rPr>
        <w:t>, 201</w:t>
      </w:r>
      <w:r w:rsidR="00341E10">
        <w:rPr>
          <w:rFonts w:ascii="Times New Roman" w:hAnsi="Times New Roman" w:cs="Times New Roman"/>
          <w:sz w:val="28"/>
          <w:szCs w:val="28"/>
        </w:rPr>
        <w:t>8</w:t>
      </w:r>
    </w:p>
    <w:p w14:paraId="1A88C894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14:paraId="0C83A86A" w14:textId="689AECB5" w:rsidR="004C0123" w:rsidRPr="00993DF2" w:rsidRDefault="004C0123" w:rsidP="00341E1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Политика определяет порядок обработки</w:t>
      </w:r>
      <w:r w:rsidR="009E4020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защиты персональных данных в </w:t>
      </w:r>
      <w:r w:rsidR="00341E10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казенном учреждении «Департамент по развитию промышленности, инвестиционной политике и рекламе городского округа Электросталь Московской области» (далее – МКУ «Департамент по развитию промышленности, инвестиционной политике и рекламе»)</w:t>
      </w:r>
      <w:r w:rsidR="00317F61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защиты прав и свобод человека,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A6402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1E0AB66" w14:textId="26419C2F" w:rsidR="004C0123" w:rsidRPr="00993DF2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Политика обработки персональных данных в </w:t>
      </w:r>
      <w:r w:rsidR="00341E10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«Департамент по развитию промышленности, инвестиционной политике и рекламе»</w:t>
      </w:r>
      <w:r w:rsidR="009E4020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Федеральным законом от 27.07.2006 г. №</w:t>
      </w:r>
      <w:r w:rsidR="00E7597B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152-ФЗ </w:t>
      </w:r>
      <w:r w:rsidR="00A6402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персональных данных</w:t>
      </w:r>
      <w:r w:rsidR="009E4020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0144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закон)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1C2713" w14:textId="3CA1310F" w:rsidR="004C0123" w:rsidRPr="00993DF2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Действие Политики распространяется на все персональные данные субъектов, обрабатываемые в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7245DB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средств автоматизации и без применения таких средств.</w:t>
      </w:r>
    </w:p>
    <w:p w14:paraId="3A13AE2A" w14:textId="77777777" w:rsidR="004C0123" w:rsidRPr="00993DF2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 настоящей Политике должен иметь доступ любой субъект персональных данных.</w:t>
      </w:r>
    </w:p>
    <w:p w14:paraId="200D45D2" w14:textId="77777777" w:rsidR="004C0123" w:rsidRPr="00993DF2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C447C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Принципы и условия обработки персональных данных</w:t>
      </w:r>
    </w:p>
    <w:p w14:paraId="7B1C0F8D" w14:textId="127B440A" w:rsidR="004C0123" w:rsidRPr="00993DF2" w:rsidRDefault="004C0123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персональных данных в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D6565B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МКУ «Департамент по развитию промышленности, инвестиционной политике и рекламе»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на основе следующих принципов:</w:t>
      </w:r>
    </w:p>
    <w:p w14:paraId="7E8D9180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справедливой основы;</w:t>
      </w:r>
    </w:p>
    <w:p w14:paraId="1813D051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обработки персональных данных достижением конкретных, заранее определённых и законных целей;</w:t>
      </w:r>
    </w:p>
    <w:p w14:paraId="4B2B6DCB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персональных данных, несовместимой с целями сбора персональных данных;</w:t>
      </w:r>
    </w:p>
    <w:p w14:paraId="5C1FF1B1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14:paraId="5087F12F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обработки только тех персональных данных, которые отвечают целям их обработки;</w:t>
      </w:r>
    </w:p>
    <w:p w14:paraId="0A3C88C5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содержания и объёма обрабатываемых персональных данных заявленным целям обработки;</w:t>
      </w:r>
    </w:p>
    <w:p w14:paraId="4F57A83C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обработки избыточных персональных данных по отношению к заявленным целям их обработки;</w:t>
      </w:r>
    </w:p>
    <w:p w14:paraId="70DDE840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точности, достаточности и актуальности персональных данных по отношению к целям обработки персональных данных;</w:t>
      </w:r>
    </w:p>
    <w:p w14:paraId="0C23D305" w14:textId="20D3213C" w:rsidR="004C0123" w:rsidRPr="00993DF2" w:rsidRDefault="004C0123" w:rsidP="00993DF2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нарушений персональных данных, если иное не предусмотрено федеральным законом.</w:t>
      </w:r>
    </w:p>
    <w:p w14:paraId="55630C5B" w14:textId="0E42ABB8" w:rsidR="004C0123" w:rsidRPr="00993DF2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при наличии хотя бы одного из следующих условий:</w:t>
      </w:r>
    </w:p>
    <w:p w14:paraId="53DDD8F9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согласия субъекта персональных данных на обработку его персональных данных;</w:t>
      </w:r>
    </w:p>
    <w:p w14:paraId="00D9A11A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достижения целей, предусмотренных законом, для осуществления и выполнения возложенных законодательством Российской Федерации на оператора функций, полномочий и обязанностей;</w:t>
      </w:r>
    </w:p>
    <w:p w14:paraId="48FDDB14" w14:textId="2D26A333" w:rsidR="00D47594" w:rsidRPr="00993DF2" w:rsidRDefault="00D47594" w:rsidP="00993DF2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исполнения полномочий </w:t>
      </w:r>
      <w:r w:rsidR="00993DF2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«Департамент по развитию промышленности, инвестиционной политике и рекламе»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Федеральным </w:t>
      </w:r>
      <w:hyperlink r:id="rId8" w:history="1">
        <w:r w:rsidRPr="0099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="00285822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2010 N 210-ФЗ "Об организации предоставления государственных и муниципальных услуг", </w:t>
      </w:r>
      <w:r w:rsidR="00993DF2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учреждения, утвержденным Постановлением Администрации городского округа Электросталь Московской области от 08.09.2017г. № 631/9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регистрацию субъекта персональных данных на Региональном портале государственных и муниципальных услуг Московской области;</w:t>
      </w:r>
    </w:p>
    <w:p w14:paraId="3806115A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поручителем,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14:paraId="151650FB" w14:textId="65C48B97" w:rsidR="00D47594" w:rsidRPr="00993DF2" w:rsidRDefault="004C0123" w:rsidP="00993DF2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необходима для осуществления прав и законных интересов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</w:t>
      </w:r>
      <w:r w:rsidR="00D47594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E8420" w14:textId="781A4923" w:rsidR="00D47594" w:rsidRPr="00993DF2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5BD4784B" w14:textId="4416E602" w:rsidR="004C0123" w:rsidRPr="00993DF2" w:rsidRDefault="00D47594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подлежащих опубликованию или обязательному раскрытию в соответствии с законодательством Российской Федерации</w:t>
      </w:r>
      <w:r w:rsidR="004C0123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17CF4F" w14:textId="73A544CE" w:rsidR="004C0123" w:rsidRPr="00993DF2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</w:t>
      </w:r>
      <w:r w:rsidR="0090144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78B90F" w14:textId="3CD7A634" w:rsidR="004C0123" w:rsidRPr="00993DF2" w:rsidRDefault="004C0123" w:rsidP="00993DF2">
      <w:pPr>
        <w:spacing w:after="0" w:line="276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целях информационного обеспечения в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создаваться общедоступные источники персональных данных работников, в том числе справочники и адресные книги. В общедоступные источники персональных данных с согласия работника могут включаться его фамилия, имя, отчество, дата и место рождения, должность, номера контактных телефонов, адрес электронной почты</w:t>
      </w:r>
      <w:r w:rsidR="0090144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профессии и иные персональные данные, сообщаемые субъектом персональных данных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602021" w14:textId="77777777" w:rsidR="004C0123" w:rsidRPr="00993DF2" w:rsidRDefault="004C0123" w:rsidP="00993D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работнике должны быть в любое время исключены из общедоступных источников персональных данных по требованию работника либо по решению суда или иных уполномоченных государственных органов.</w:t>
      </w:r>
    </w:p>
    <w:p w14:paraId="3DBD99B9" w14:textId="0B9405AA" w:rsidR="004C0123" w:rsidRPr="00993DF2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поручить обработку персональных данных другому лицу с согласия субъекта персональных данных, если иное не предусмотрено</w:t>
      </w:r>
      <w:r w:rsidR="0090144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законом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заключаемого с этим лицом договора. Лицо, осуществляющее обработку персональных данных по поручению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обязано соблюдать принципы и правила обработки персональных данных, предусмотренные </w:t>
      </w:r>
      <w:r w:rsidR="0090144A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BF1684" w14:textId="416190C0" w:rsidR="004C0123" w:rsidRPr="00993DF2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Обработка 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993DF2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специальных</w:t>
      </w:r>
      <w:r w:rsidR="00910984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категорий персональных данных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в случаях, если:</w:t>
      </w:r>
    </w:p>
    <w:p w14:paraId="16CF844C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персональных данных дал согласие в письменной форме на обработку своих персональных данных;</w:t>
      </w:r>
    </w:p>
    <w:p w14:paraId="2947144D" w14:textId="77777777" w:rsidR="000D1F5D" w:rsidRPr="00993DF2" w:rsidRDefault="000D1F5D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просьбе;</w:t>
      </w:r>
    </w:p>
    <w:p w14:paraId="47F20B8E" w14:textId="10D7539E" w:rsidR="0090144A" w:rsidRPr="00993DF2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в соответствии с законодательством о государственной социальной помощи, трудовым законодательством, пенсионным </w:t>
      </w:r>
      <w:hyperlink r:id="rId9" w:tooltip="Ссылка на список документов:&#10;Федеральный закон от 28.12.2013 N 400-ФЗ&#10;(ред. от 19.12.2016)&#10;&quot;О страховых пенсиях&quot;&#10;(с изм. и доп., вступ. в силу с 01.01.2017)&#10;-------------------- &#10;Федеральный закон от 15.12.2001 N 166-ФЗ&#10;(ред. от 03.07.2016)&#10;&quot;О государственном " w:history="1">
        <w:r w:rsidRPr="0099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</w:p>
    <w:p w14:paraId="530ACF84" w14:textId="40AC5567" w:rsidR="0090144A" w:rsidRPr="00993DF2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14:paraId="7AFBF825" w14:textId="77777777" w:rsidR="004C0123" w:rsidRPr="00993DF2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14:paraId="77623542" w14:textId="08FF9558" w:rsidR="0090144A" w:rsidRPr="00993DF2" w:rsidRDefault="0090144A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B971A3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зыскной деятельности, об исполнительном производстве, уголовно-исполнительным </w:t>
      </w:r>
      <w:hyperlink r:id="rId10" w:history="1">
        <w:r w:rsidRPr="00993D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0D1F5D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4C0D46" w14:textId="12A124C7" w:rsidR="004C0123" w:rsidRPr="00993DF2" w:rsidRDefault="000D1F5D" w:rsidP="0013164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C0123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14:paraId="6DA61A62" w14:textId="50F3C43A" w:rsidR="004C0123" w:rsidRPr="00993DF2" w:rsidRDefault="004C0123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75C3D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Трансграничная передача персональных данных на территори</w:t>
      </w:r>
      <w:r w:rsidR="002C1CDD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государств </w:t>
      </w:r>
      <w:r w:rsidR="00993DF2" w:rsidRPr="00993DF2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3D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осуществляется.</w:t>
      </w:r>
    </w:p>
    <w:p w14:paraId="32BBC161" w14:textId="77777777" w:rsidR="00131648" w:rsidRPr="00993DF2" w:rsidRDefault="00131648" w:rsidP="0013164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F0748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AF6E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субъекта персональных данных</w:t>
      </w:r>
    </w:p>
    <w:p w14:paraId="1941A032" w14:textId="1775DB65" w:rsidR="004C0123" w:rsidRPr="005B23E6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B23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3.1. Субъект персональных данных имеет право на получение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</w:t>
      </w:r>
      <w:r w:rsidR="00B876E3" w:rsidRPr="005B23E6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МКУ «Департамент по развитию промышленности, инвестиционной политике и рекламе»</w:t>
      </w:r>
      <w:r w:rsidR="00317F61" w:rsidRPr="005B23E6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  <w:r w:rsidR="00584B7F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3E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05AB56BD" w14:textId="4929D2E0" w:rsidR="004C0123" w:rsidRPr="005B23E6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0E34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14:paraId="7457AB0F" w14:textId="519F35DA" w:rsidR="00131648" w:rsidRPr="005B23E6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10E34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субъект персональных данных считает, что </w:t>
      </w:r>
      <w:r w:rsidR="000D1F5D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его персональных данных </w:t>
      </w:r>
      <w:r w:rsidR="00584B7F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5B23E6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960F9F" w:rsidRPr="005B23E6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1F3DFB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584B7F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0D1F5D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нарушением требований </w:t>
      </w:r>
      <w:r w:rsidR="00584B7F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от 27.07.2006 г. № 152-ФЗ «О персональных данных» 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иным образом нарушает его права и свободы, субъект персональных данных вправе обжаловать действия или бездействие </w:t>
      </w:r>
      <w:r w:rsidR="005B23E6" w:rsidRPr="005B23E6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DD2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Уполномоченном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B36DD2"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B2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защите прав субъектов персональных данных или в судебном порядке.</w:t>
      </w:r>
    </w:p>
    <w:p w14:paraId="24BF4198" w14:textId="77777777" w:rsidR="004C0123" w:rsidRPr="005B23E6" w:rsidRDefault="004C0123" w:rsidP="001316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4426AE" w14:textId="77777777" w:rsidR="004C0123" w:rsidRPr="00AF6ED7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AF6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 персональных данных</w:t>
      </w:r>
    </w:p>
    <w:p w14:paraId="498CBF78" w14:textId="19D1FACC" w:rsidR="004C0123" w:rsidRPr="007B32B5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Безопасность персональных данных, обрабатываемых </w:t>
      </w:r>
      <w:r w:rsidR="00584B7F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7B32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7B32B5" w:rsidRPr="007B32B5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обеспечивается реализацией правовых, организационных, </w:t>
      </w:r>
      <w:r w:rsidR="00B36DD2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мер, необходимых и достаточных для обеспечения требований федерального законодательства в области защиты персональных данных.</w:t>
      </w:r>
    </w:p>
    <w:p w14:paraId="379A4BC4" w14:textId="12977EA5" w:rsidR="004C0123" w:rsidRPr="007B32B5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Для целенаправленного создания в </w:t>
      </w:r>
      <w:r w:rsidR="00584B7F" w:rsidRPr="007B32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7B32B5" w:rsidRPr="007B32B5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="00584B7F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неблагоприятных условий и труднопреодолимых препятствий для нарушителей, пытающихся осуществить несанкционированный доступ к персональным данным в целях овладения ими, их видоизменения, уничтожения, заражения вредоносной компьютерной программой, подмены и совершения иных несанкционированных действий </w:t>
      </w:r>
      <w:r w:rsidR="00584B7F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84B7F" w:rsidRPr="007B32B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информационных системах персональных данных </w:t>
      </w:r>
      <w:r w:rsidR="007B32B5" w:rsidRPr="007B32B5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984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применя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10984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следующие организационно-технические меры:</w:t>
      </w:r>
    </w:p>
    <w:p w14:paraId="35596AA2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должностных лиц, ответственных за организацию обработки и защиты персональных данных;</w:t>
      </w:r>
    </w:p>
    <w:p w14:paraId="425C86D1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регламентация состава работников, имеющих доступ к персональным данным;</w:t>
      </w:r>
    </w:p>
    <w:p w14:paraId="72ACE214" w14:textId="650A6AF3" w:rsidR="004C0123" w:rsidRPr="007B32B5" w:rsidRDefault="004C0123" w:rsidP="00B971A3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работников с требованиями федерального законодательства и нормативных документов </w:t>
      </w:r>
      <w:r w:rsidR="00B971A3" w:rsidRPr="007B32B5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Электросталь </w:t>
      </w:r>
      <w:r w:rsidR="00317F61" w:rsidRPr="007B32B5">
        <w:rPr>
          <w:rFonts w:ascii="Times New Roman" w:hAnsi="Times New Roman" w:cs="Times New Roman"/>
          <w:color w:val="000000"/>
          <w:sz w:val="24"/>
          <w:szCs w:val="24"/>
        </w:rPr>
        <w:t>Московской области</w:t>
      </w:r>
      <w:r w:rsidR="00584B7F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обработке и защите персональных данных;</w:t>
      </w:r>
    </w:p>
    <w:p w14:paraId="6D6A1784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учёта и хранения материальных носителей информации и их обращения, исключающего хищение, подмену, несанкционированное копирование и уничтожение;</w:t>
      </w:r>
    </w:p>
    <w:p w14:paraId="1A1525B5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угроз безопасности персональных данных при их обработке, формирование на их основе моделей угроз;</w:t>
      </w:r>
    </w:p>
    <w:p w14:paraId="385442E2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на основе модели угроз системы защиты персональных данных для соответствующего класса информационных систем;</w:t>
      </w:r>
    </w:p>
    <w:p w14:paraId="13969F70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и эффективности использования средств защиты информации;</w:t>
      </w:r>
    </w:p>
    <w:p w14:paraId="146F3C2B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 и аутентификация субъектов доступа и объектов доступа;</w:t>
      </w:r>
    </w:p>
    <w:p w14:paraId="0A64051B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доступом субъектов доступа к объектам доступа;</w:t>
      </w:r>
    </w:p>
    <w:p w14:paraId="3A249B39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программной среды;</w:t>
      </w:r>
    </w:p>
    <w:p w14:paraId="2963BF50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машинных носителей персональных данных;</w:t>
      </w:r>
    </w:p>
    <w:p w14:paraId="72AF1F39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событий безопасности;</w:t>
      </w:r>
    </w:p>
    <w:p w14:paraId="434DD2A1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антивирусная защита;</w:t>
      </w:r>
    </w:p>
    <w:p w14:paraId="1B964D52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и предотвращение вторжений;</w:t>
      </w:r>
    </w:p>
    <w:p w14:paraId="70210CAA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(анализ) защищённости персональных данных;</w:t>
      </w:r>
    </w:p>
    <w:p w14:paraId="3EEFD9B5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целостности информационной системы и персональных данных;</w:t>
      </w:r>
    </w:p>
    <w:p w14:paraId="127FC9A7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персональных данных;</w:t>
      </w:r>
    </w:p>
    <w:p w14:paraId="4B67B76D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технических средств;</w:t>
      </w:r>
    </w:p>
    <w:p w14:paraId="64F4AD6F" w14:textId="77777777" w:rsidR="004C0123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информационной системы, ее средств, систем связи и передачи персональных данных</w:t>
      </w:r>
      <w:r w:rsidR="004C0123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9AE5730" w14:textId="77777777" w:rsidR="0025342E" w:rsidRPr="007B32B5" w:rsidRDefault="0025342E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криптографическая защита персональных данных, передаваемых по незащищённым каналам связи;</w:t>
      </w:r>
    </w:p>
    <w:p w14:paraId="50539A70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системой защиты персональных данных;</w:t>
      </w:r>
    </w:p>
    <w:p w14:paraId="325897E6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работников, использующих средства защиты информации, применяемые в информационных системах персональных данных, правилам работы с ними;</w:t>
      </w:r>
    </w:p>
    <w:p w14:paraId="0BC82AE6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учёт применяемых средств защиты информации, эксплуатационной и технической документации к ним;</w:t>
      </w:r>
    </w:p>
    <w:p w14:paraId="192272F4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действий пользователей, проведение разбирательств по фактам нарушения требований безопасности персональных данных;</w:t>
      </w:r>
    </w:p>
    <w:p w14:paraId="59A0B35C" w14:textId="77777777" w:rsidR="004C0123" w:rsidRPr="007B32B5" w:rsidRDefault="004C0123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технических средств обработки персональных данных, в пределах охраняемой территории;</w:t>
      </w:r>
    </w:p>
    <w:p w14:paraId="050DBD85" w14:textId="77777777" w:rsidR="004C0123" w:rsidRPr="007B32B5" w:rsidRDefault="00162736" w:rsidP="00131648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</w:t>
      </w:r>
      <w:r w:rsidR="00B102F2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</w:t>
      </w:r>
      <w:r w:rsidR="00584B7F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обрабатываются персональные данных,</w:t>
      </w:r>
      <w:r w:rsidR="004C0123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02F2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списком допущенных сотрудников</w:t>
      </w:r>
      <w:r w:rsidR="004C0123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F00061" w14:textId="4F09E790" w:rsidR="00396F49" w:rsidRPr="007B32B5" w:rsidRDefault="004C0123" w:rsidP="00910984">
      <w:pPr>
        <w:pStyle w:val="aa"/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технических средств охраны, сигнализации помещений в </w:t>
      </w:r>
      <w:r w:rsidR="00910984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постоянной готовности</w:t>
      </w:r>
      <w:r w:rsidR="00396F49"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4B6B2B" w14:textId="77777777" w:rsidR="00311761" w:rsidRPr="007B32B5" w:rsidRDefault="00311761" w:rsidP="00131648">
      <w:pPr>
        <w:pStyle w:val="aa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5B3A0C" w14:textId="77777777" w:rsidR="004C0123" w:rsidRPr="00A6402A" w:rsidRDefault="004C0123" w:rsidP="00131648">
      <w:pPr>
        <w:spacing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Заключительные положения</w:t>
      </w:r>
    </w:p>
    <w:p w14:paraId="5BCEA7A3" w14:textId="0315C7B9" w:rsidR="004C0123" w:rsidRPr="007B32B5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Иные права и обязанности </w:t>
      </w:r>
      <w:r w:rsidR="007B32B5" w:rsidRPr="007B32B5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оператора персональных данных, определяются законодательством Российской Федерации в области персональных данных.</w:t>
      </w:r>
    </w:p>
    <w:p w14:paraId="22020AC8" w14:textId="65A79AEA" w:rsidR="004C0123" w:rsidRPr="007B32B5" w:rsidRDefault="004C0123" w:rsidP="0013164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r w:rsidR="007B32B5" w:rsidRPr="007B32B5">
        <w:rPr>
          <w:rFonts w:ascii="Times New Roman" w:hAnsi="Times New Roman" w:cs="Times New Roman"/>
          <w:color w:val="000000"/>
          <w:sz w:val="24"/>
          <w:szCs w:val="24"/>
        </w:rPr>
        <w:t>МКУ «Департамент по развитию промышленности, инвестиционной политике и рекламе»</w:t>
      </w:r>
      <w:r w:rsidRPr="007B32B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виновные в нарушении норм, регулирующих обработку и защиту персональных данных, несут ответственность в порядке, установленном федеральными законами.</w:t>
      </w:r>
    </w:p>
    <w:sectPr w:rsidR="004C0123" w:rsidRPr="007B32B5" w:rsidSect="00131648">
      <w:headerReference w:type="default" r:id="rId11"/>
      <w:footerReference w:type="default" r:id="rId12"/>
      <w:headerReference w:type="first" r:id="rId13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E6CE0" w14:textId="77777777" w:rsidR="000E78C4" w:rsidRDefault="000E78C4" w:rsidP="006217D9">
      <w:pPr>
        <w:spacing w:after="0" w:line="240" w:lineRule="auto"/>
      </w:pPr>
      <w:r>
        <w:separator/>
      </w:r>
    </w:p>
  </w:endnote>
  <w:endnote w:type="continuationSeparator" w:id="0">
    <w:p w14:paraId="75F35C63" w14:textId="77777777" w:rsidR="000E78C4" w:rsidRDefault="000E78C4" w:rsidP="00621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1902484"/>
      <w:docPartObj>
        <w:docPartGallery w:val="Page Numbers (Bottom of Page)"/>
        <w:docPartUnique/>
      </w:docPartObj>
    </w:sdtPr>
    <w:sdtEndPr/>
    <w:sdtContent>
      <w:p w14:paraId="22933107" w14:textId="4A2C68E5" w:rsidR="00913153" w:rsidRDefault="000E78C4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73A8E" w14:textId="77777777" w:rsidR="000E78C4" w:rsidRDefault="000E78C4" w:rsidP="006217D9">
      <w:pPr>
        <w:spacing w:after="0" w:line="240" w:lineRule="auto"/>
      </w:pPr>
      <w:r>
        <w:separator/>
      </w:r>
    </w:p>
  </w:footnote>
  <w:footnote w:type="continuationSeparator" w:id="0">
    <w:p w14:paraId="4390D4AA" w14:textId="77777777" w:rsidR="000E78C4" w:rsidRDefault="000E78C4" w:rsidP="00621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29286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96CC58D" w14:textId="2AFA30B8" w:rsidR="00131648" w:rsidRPr="00131648" w:rsidRDefault="0013164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316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16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B53EE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1316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C6ED63F" w14:textId="77777777" w:rsidR="00131648" w:rsidRDefault="0013164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F4F66" w14:textId="7D294151" w:rsidR="00131648" w:rsidRDefault="00131648">
    <w:pPr>
      <w:pStyle w:val="ab"/>
      <w:jc w:val="center"/>
    </w:pPr>
  </w:p>
  <w:p w14:paraId="5C63CAD2" w14:textId="77777777" w:rsidR="006217D9" w:rsidRPr="006217D9" w:rsidRDefault="006217D9" w:rsidP="006217D9">
    <w:pPr>
      <w:pStyle w:val="ab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E93"/>
    <w:multiLevelType w:val="hybridMultilevel"/>
    <w:tmpl w:val="4358F834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24E2"/>
    <w:multiLevelType w:val="hybridMultilevel"/>
    <w:tmpl w:val="7562B83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E0D"/>
    <w:multiLevelType w:val="hybridMultilevel"/>
    <w:tmpl w:val="024C7A60"/>
    <w:lvl w:ilvl="0" w:tplc="F5FC8BC4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9D40F6"/>
    <w:multiLevelType w:val="hybridMultilevel"/>
    <w:tmpl w:val="9DF67494"/>
    <w:lvl w:ilvl="0" w:tplc="D03AC03A">
      <w:start w:val="1"/>
      <w:numFmt w:val="upperRoman"/>
      <w:pStyle w:val="a"/>
      <w:lvlText w:val="%1."/>
      <w:lvlJc w:val="right"/>
      <w:pPr>
        <w:ind w:left="12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B55032B6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B314E31"/>
    <w:multiLevelType w:val="hybridMultilevel"/>
    <w:tmpl w:val="D8C6B3A2"/>
    <w:lvl w:ilvl="0" w:tplc="00E476EC">
      <w:start w:val="1"/>
      <w:numFmt w:val="bullet"/>
      <w:suff w:val="space"/>
      <w:lvlText w:val="−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91819"/>
    <w:multiLevelType w:val="hybridMultilevel"/>
    <w:tmpl w:val="7826E662"/>
    <w:lvl w:ilvl="0" w:tplc="05BE9764">
      <w:start w:val="3"/>
      <w:numFmt w:val="bullet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34BB7"/>
    <w:multiLevelType w:val="hybridMultilevel"/>
    <w:tmpl w:val="D05CF0FC"/>
    <w:lvl w:ilvl="0" w:tplc="484861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F3FCE"/>
    <w:multiLevelType w:val="hybridMultilevel"/>
    <w:tmpl w:val="09FC883A"/>
    <w:lvl w:ilvl="0" w:tplc="E0B2B82A">
      <w:start w:val="3"/>
      <w:numFmt w:val="bullet"/>
      <w:suff w:val="space"/>
      <w:lvlText w:val="-"/>
      <w:lvlJc w:val="left"/>
      <w:pPr>
        <w:ind w:left="0" w:firstLine="709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64A37"/>
    <w:multiLevelType w:val="hybridMultilevel"/>
    <w:tmpl w:val="C80025EC"/>
    <w:lvl w:ilvl="0" w:tplc="48486154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E4"/>
    <w:rsid w:val="00007DB7"/>
    <w:rsid w:val="000D1F5D"/>
    <w:rsid w:val="000E78C4"/>
    <w:rsid w:val="000F1F9B"/>
    <w:rsid w:val="0012767D"/>
    <w:rsid w:val="001301F9"/>
    <w:rsid w:val="00131648"/>
    <w:rsid w:val="00137055"/>
    <w:rsid w:val="00147A7D"/>
    <w:rsid w:val="00162736"/>
    <w:rsid w:val="001F28CA"/>
    <w:rsid w:val="001F3DFB"/>
    <w:rsid w:val="0025342E"/>
    <w:rsid w:val="00285822"/>
    <w:rsid w:val="00292EEB"/>
    <w:rsid w:val="002C1CDD"/>
    <w:rsid w:val="00311761"/>
    <w:rsid w:val="00317F61"/>
    <w:rsid w:val="00341E10"/>
    <w:rsid w:val="00393815"/>
    <w:rsid w:val="00396F49"/>
    <w:rsid w:val="00410E34"/>
    <w:rsid w:val="004C0123"/>
    <w:rsid w:val="004F0C11"/>
    <w:rsid w:val="00504E2E"/>
    <w:rsid w:val="00536874"/>
    <w:rsid w:val="00545E2F"/>
    <w:rsid w:val="00584B7F"/>
    <w:rsid w:val="005B23E6"/>
    <w:rsid w:val="005E6C5C"/>
    <w:rsid w:val="006217D9"/>
    <w:rsid w:val="00631650"/>
    <w:rsid w:val="00647300"/>
    <w:rsid w:val="00672B0C"/>
    <w:rsid w:val="00675790"/>
    <w:rsid w:val="006B232C"/>
    <w:rsid w:val="007245DB"/>
    <w:rsid w:val="007B32B5"/>
    <w:rsid w:val="007B53EE"/>
    <w:rsid w:val="007C0426"/>
    <w:rsid w:val="007D175F"/>
    <w:rsid w:val="007E5B77"/>
    <w:rsid w:val="00821D0E"/>
    <w:rsid w:val="00844AE4"/>
    <w:rsid w:val="0090144A"/>
    <w:rsid w:val="00910984"/>
    <w:rsid w:val="00913153"/>
    <w:rsid w:val="00935543"/>
    <w:rsid w:val="00960F9F"/>
    <w:rsid w:val="009738D2"/>
    <w:rsid w:val="00993DF2"/>
    <w:rsid w:val="009D1568"/>
    <w:rsid w:val="009E4020"/>
    <w:rsid w:val="00A1017E"/>
    <w:rsid w:val="00A1761E"/>
    <w:rsid w:val="00A6402A"/>
    <w:rsid w:val="00AB13AC"/>
    <w:rsid w:val="00AF6ED7"/>
    <w:rsid w:val="00B102F2"/>
    <w:rsid w:val="00B15AB2"/>
    <w:rsid w:val="00B36DD2"/>
    <w:rsid w:val="00B37210"/>
    <w:rsid w:val="00B876E3"/>
    <w:rsid w:val="00B971A3"/>
    <w:rsid w:val="00B972E2"/>
    <w:rsid w:val="00BE4641"/>
    <w:rsid w:val="00D47594"/>
    <w:rsid w:val="00D532CD"/>
    <w:rsid w:val="00D6565B"/>
    <w:rsid w:val="00DE6FA3"/>
    <w:rsid w:val="00E44F29"/>
    <w:rsid w:val="00E7597B"/>
    <w:rsid w:val="00E75C3D"/>
    <w:rsid w:val="00EC45A0"/>
    <w:rsid w:val="00F34681"/>
    <w:rsid w:val="00F82F78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995934"/>
  <w15:docId w15:val="{CFBA8028-71E7-47E4-AC5A-92E16D230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393815"/>
  </w:style>
  <w:style w:type="paragraph" w:styleId="2">
    <w:name w:val="heading 2"/>
    <w:basedOn w:val="a0"/>
    <w:link w:val="20"/>
    <w:uiPriority w:val="9"/>
    <w:qFormat/>
    <w:rsid w:val="00844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844A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844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844A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0"/>
    <w:uiPriority w:val="99"/>
    <w:semiHidden/>
    <w:unhideWhenUsed/>
    <w:rsid w:val="00844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1"/>
    <w:uiPriority w:val="20"/>
    <w:qFormat/>
    <w:rsid w:val="00844AE4"/>
    <w:rPr>
      <w:i/>
      <w:iCs/>
    </w:rPr>
  </w:style>
  <w:style w:type="character" w:styleId="a6">
    <w:name w:val="Hyperlink"/>
    <w:basedOn w:val="a1"/>
    <w:uiPriority w:val="99"/>
    <w:unhideWhenUsed/>
    <w:rsid w:val="00844AE4"/>
    <w:rPr>
      <w:color w:val="0000FF"/>
      <w:u w:val="single"/>
    </w:rPr>
  </w:style>
  <w:style w:type="character" w:customStyle="1" w:styleId="apple-converted-space">
    <w:name w:val="apple-converted-space"/>
    <w:basedOn w:val="a1"/>
    <w:rsid w:val="00844AE4"/>
  </w:style>
  <w:style w:type="paragraph" w:styleId="a7">
    <w:name w:val="Balloon Text"/>
    <w:basedOn w:val="a0"/>
    <w:link w:val="a8"/>
    <w:uiPriority w:val="99"/>
    <w:semiHidden/>
    <w:unhideWhenUsed/>
    <w:rsid w:val="0067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75790"/>
    <w:rPr>
      <w:rFonts w:ascii="Segoe UI" w:hAnsi="Segoe UI" w:cs="Segoe UI"/>
      <w:sz w:val="18"/>
      <w:szCs w:val="18"/>
    </w:rPr>
  </w:style>
  <w:style w:type="character" w:styleId="a9">
    <w:name w:val="Strong"/>
    <w:basedOn w:val="a1"/>
    <w:uiPriority w:val="22"/>
    <w:qFormat/>
    <w:rsid w:val="00AB13AC"/>
    <w:rPr>
      <w:b/>
      <w:bCs/>
    </w:rPr>
  </w:style>
  <w:style w:type="paragraph" w:styleId="aa">
    <w:name w:val="List Paragraph"/>
    <w:basedOn w:val="a0"/>
    <w:uiPriority w:val="34"/>
    <w:qFormat/>
    <w:rsid w:val="009738D2"/>
    <w:pPr>
      <w:ind w:left="720"/>
      <w:contextualSpacing/>
    </w:pPr>
  </w:style>
  <w:style w:type="paragraph" w:styleId="ab">
    <w:name w:val="header"/>
    <w:basedOn w:val="a0"/>
    <w:link w:val="ac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6217D9"/>
  </w:style>
  <w:style w:type="paragraph" w:styleId="ad">
    <w:name w:val="footer"/>
    <w:basedOn w:val="a0"/>
    <w:link w:val="ae"/>
    <w:uiPriority w:val="99"/>
    <w:unhideWhenUsed/>
    <w:rsid w:val="00621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6217D9"/>
  </w:style>
  <w:style w:type="paragraph" w:customStyle="1" w:styleId="FirstIndent">
    <w:name w:val="FirstIndent"/>
    <w:basedOn w:val="a0"/>
    <w:uiPriority w:val="99"/>
    <w:rsid w:val="0025342E"/>
    <w:pPr>
      <w:suppressAutoHyphens/>
      <w:spacing w:after="0" w:line="360" w:lineRule="auto"/>
      <w:ind w:firstLine="720"/>
      <w:jc w:val="both"/>
    </w:pPr>
    <w:rPr>
      <w:rFonts w:ascii="Times New Roman CYR" w:eastAsia="Times New Roman" w:hAnsi="Times New Roman CYR" w:cs="Times New Roman"/>
      <w:sz w:val="24"/>
      <w:szCs w:val="24"/>
      <w:lang w:eastAsia="ar-SA"/>
    </w:rPr>
  </w:style>
  <w:style w:type="paragraph" w:customStyle="1" w:styleId="a">
    <w:name w:val="Раздел ТД"/>
    <w:basedOn w:val="a0"/>
    <w:qFormat/>
    <w:rsid w:val="0025342E"/>
    <w:pPr>
      <w:numPr>
        <w:numId w:val="8"/>
      </w:numPr>
      <w:autoSpaceDE w:val="0"/>
      <w:autoSpaceDN w:val="0"/>
      <w:adjustRightInd w:val="0"/>
      <w:spacing w:before="240" w:after="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styleId="af">
    <w:name w:val="annotation reference"/>
    <w:basedOn w:val="a1"/>
    <w:uiPriority w:val="99"/>
    <w:semiHidden/>
    <w:unhideWhenUsed/>
    <w:rsid w:val="001F28CA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1F28C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1F28C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28C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2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3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538&amp;rnd=244973.969712801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LAW&amp;n=184288&amp;rnd=244973.30122308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13190&amp;REFBASE=LAW&amp;REFFIELD=134&amp;REFSEGM=161&amp;REFPAGE=0&amp;REFTYPE=QP_MULTI_REF&amp;ts=17586149132228310107&amp;REFDST=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B8D36-9B86-4031-A1E0-413C12D5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Mishina</dc:creator>
  <cp:keywords/>
  <dc:description/>
  <cp:lastModifiedBy>user</cp:lastModifiedBy>
  <cp:revision>10</cp:revision>
  <cp:lastPrinted>2017-08-14T06:15:00Z</cp:lastPrinted>
  <dcterms:created xsi:type="dcterms:W3CDTF">2017-08-10T12:58:00Z</dcterms:created>
  <dcterms:modified xsi:type="dcterms:W3CDTF">2018-02-22T06:51:00Z</dcterms:modified>
</cp:coreProperties>
</file>