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8A420E" w:rsidRDefault="004A34F4" w:rsidP="004A34F4">
      <w:pPr>
        <w:jc w:val="center"/>
        <w:rPr>
          <w:sz w:val="28"/>
          <w:szCs w:val="28"/>
        </w:rPr>
      </w:pPr>
      <w:r w:rsidRPr="008A420E">
        <w:rPr>
          <w:sz w:val="28"/>
          <w:szCs w:val="28"/>
        </w:rPr>
        <w:t>СОВЕТ ДЕПУТАТОВ ГОРОДСКОГО ОКРУГА ЭЛЕКТРОСТАЛЬ</w:t>
      </w:r>
    </w:p>
    <w:p w:rsidR="004A34F4" w:rsidRPr="008A420E" w:rsidRDefault="004A34F4" w:rsidP="004A34F4">
      <w:pPr>
        <w:jc w:val="center"/>
        <w:rPr>
          <w:sz w:val="28"/>
          <w:szCs w:val="28"/>
        </w:rPr>
      </w:pPr>
    </w:p>
    <w:p w:rsidR="004A34F4" w:rsidRPr="008A420E" w:rsidRDefault="008A420E" w:rsidP="004A34F4">
      <w:pPr>
        <w:jc w:val="center"/>
        <w:rPr>
          <w:sz w:val="28"/>
          <w:szCs w:val="28"/>
        </w:rPr>
      </w:pPr>
      <w:r w:rsidRPr="008A420E">
        <w:rPr>
          <w:sz w:val="28"/>
          <w:szCs w:val="28"/>
        </w:rPr>
        <w:t xml:space="preserve">МОСКОВСКОЙ </w:t>
      </w:r>
      <w:r w:rsidR="004A34F4" w:rsidRPr="008A420E">
        <w:rPr>
          <w:sz w:val="28"/>
          <w:szCs w:val="28"/>
        </w:rPr>
        <w:t>ОБЛАСТИ</w:t>
      </w:r>
    </w:p>
    <w:p w:rsidR="00D50FE7" w:rsidRPr="008A420E" w:rsidRDefault="00D50FE7" w:rsidP="004A34F4">
      <w:pPr>
        <w:jc w:val="center"/>
        <w:rPr>
          <w:sz w:val="28"/>
          <w:szCs w:val="28"/>
        </w:rPr>
      </w:pPr>
    </w:p>
    <w:p w:rsidR="004A34F4" w:rsidRPr="008A420E" w:rsidRDefault="008A420E" w:rsidP="008A420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8A420E">
        <w:rPr>
          <w:sz w:val="44"/>
        </w:rPr>
        <w:t>Е</w:t>
      </w:r>
    </w:p>
    <w:p w:rsidR="004A34F4" w:rsidRPr="008A420E" w:rsidRDefault="004A34F4" w:rsidP="008A420E">
      <w:pPr>
        <w:jc w:val="center"/>
        <w:rPr>
          <w:rFonts w:ascii="CyrillicTimes" w:hAnsi="CyrillicTimes"/>
          <w:sz w:val="44"/>
        </w:rPr>
      </w:pPr>
    </w:p>
    <w:p w:rsidR="004A34F4" w:rsidRPr="008A420E" w:rsidRDefault="008A420E" w:rsidP="004A34F4">
      <w:r>
        <w:t>о</w:t>
      </w:r>
      <w:r w:rsidR="004A34F4" w:rsidRPr="008A420E">
        <w:t xml:space="preserve">т </w:t>
      </w:r>
      <w:r>
        <w:t>28.09.2016 № 92/17</w:t>
      </w:r>
    </w:p>
    <w:p w:rsidR="004A34F4" w:rsidRPr="008A420E" w:rsidRDefault="004A34F4" w:rsidP="004A34F4"/>
    <w:p w:rsidR="00BA5EE5" w:rsidRDefault="00BA5EE5" w:rsidP="008A420E">
      <w:pPr>
        <w:pStyle w:val="ae"/>
        <w:ind w:left="0" w:right="5527" w:firstLine="0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8A420E">
        <w:t xml:space="preserve"> </w:t>
      </w:r>
      <w:r>
        <w:t>имущества на 201</w:t>
      </w:r>
      <w:r w:rsidR="00151F32">
        <w:t>6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8A420E" w:rsidRDefault="008A420E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151F32">
        <w:t>6</w:t>
      </w:r>
      <w:r>
        <w:t xml:space="preserve"> год, </w:t>
      </w:r>
      <w:r w:rsidR="009265BA">
        <w:t>утвержденный решением Совета депутатов городского округа Электросталь Московской области от 30.03.2016 № 49/8</w:t>
      </w:r>
      <w:r>
        <w:t xml:space="preserve"> </w:t>
      </w:r>
      <w:r w:rsidR="009265BA">
        <w:t xml:space="preserve">(в редакции Решения Совета депутатов от 27.07.2016 № 79/13), </w:t>
      </w:r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 w:rsidR="008A420E">
        <w:t xml:space="preserve">. № 178-ФЗ «О приватизации государственного и </w:t>
      </w:r>
      <w:r>
        <w:t>му</w:t>
      </w:r>
      <w:r w:rsidR="008A420E">
        <w:t>ниципального имущества» и от 6 октября 2003</w:t>
      </w:r>
      <w:r>
        <w:t>г.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>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>1.</w:t>
      </w:r>
      <w:r w:rsidR="008A420E">
        <w:t xml:space="preserve"> </w:t>
      </w:r>
      <w:r>
        <w:t xml:space="preserve">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151F32">
        <w:t>6</w:t>
      </w:r>
      <w:r>
        <w:t xml:space="preserve"> год (прилагается).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A420E" w:rsidRDefault="008A420E" w:rsidP="0071463A">
      <w:pPr>
        <w:tabs>
          <w:tab w:val="left" w:pos="708"/>
        </w:tabs>
        <w:suppressAutoHyphens/>
        <w:spacing w:line="100" w:lineRule="atLeast"/>
      </w:pPr>
    </w:p>
    <w:p w:rsidR="008A420E" w:rsidRDefault="008A420E" w:rsidP="0071463A">
      <w:pPr>
        <w:tabs>
          <w:tab w:val="left" w:pos="708"/>
        </w:tabs>
        <w:suppressAutoHyphens/>
        <w:spacing w:line="100" w:lineRule="atLeast"/>
      </w:pPr>
    </w:p>
    <w:p w:rsidR="008A420E" w:rsidRDefault="008A420E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Суханов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8A420E" w:rsidRDefault="008A420E" w:rsidP="0071463A">
      <w:pPr>
        <w:tabs>
          <w:tab w:val="left" w:pos="708"/>
        </w:tabs>
        <w:suppressAutoHyphens/>
        <w:spacing w:line="100" w:lineRule="atLeast"/>
      </w:pPr>
    </w:p>
    <w:p w:rsidR="00EB6312" w:rsidRDefault="003528E0" w:rsidP="009265BA">
      <w:pPr>
        <w:ind w:left="3528" w:firstLine="720"/>
      </w:pPr>
      <w:r>
        <w:lastRenderedPageBreak/>
        <w:t>У</w:t>
      </w:r>
      <w:r w:rsidR="00EB6312"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</w:r>
      <w:r w:rsidR="008A420E">
        <w:t>о</w:t>
      </w:r>
      <w:r w:rsidR="008A420E" w:rsidRPr="008A420E">
        <w:t xml:space="preserve">т </w:t>
      </w:r>
      <w:r w:rsidR="008A420E">
        <w:t>28.09.2016 № 92/17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AA6C65">
        <w:t>6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2016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5F1F4C">
        <w:rPr>
          <w:sz w:val="22"/>
          <w:szCs w:val="22"/>
        </w:rPr>
        <w:t>ами</w:t>
      </w:r>
      <w:r w:rsidR="00F33A17">
        <w:rPr>
          <w:sz w:val="22"/>
          <w:szCs w:val="22"/>
        </w:rPr>
        <w:t xml:space="preserve"> 11</w:t>
      </w:r>
      <w:r w:rsidR="005F1F4C">
        <w:rPr>
          <w:sz w:val="22"/>
          <w:szCs w:val="22"/>
        </w:rPr>
        <w:t>,12</w:t>
      </w:r>
      <w:r w:rsidR="00D164C6" w:rsidRPr="003A1AB1">
        <w:rPr>
          <w:sz w:val="22"/>
          <w:szCs w:val="22"/>
        </w:rPr>
        <w:t xml:space="preserve"> 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>ПРОДАЖА МУНИЦИПАЛЬНОГО ИМУЩЕСТВА В 2016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699"/>
      </w:tblGrid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D164C6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F33A17" w:rsidP="00F3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8D0B85" w:rsidP="006F5689">
            <w:pPr>
              <w:ind w:firstLine="33"/>
              <w:jc w:val="both"/>
            </w:pPr>
            <w:proofErr w:type="gramStart"/>
            <w:r w:rsidRPr="001D11FB">
              <w:rPr>
                <w:sz w:val="22"/>
                <w:szCs w:val="22"/>
              </w:rPr>
              <w:t>Столовая  н</w:t>
            </w:r>
            <w:r w:rsidR="00F33A17" w:rsidRPr="001D11FB">
              <w:rPr>
                <w:sz w:val="22"/>
                <w:szCs w:val="22"/>
              </w:rPr>
              <w:t>ежилое</w:t>
            </w:r>
            <w:proofErr w:type="gramEnd"/>
            <w:r w:rsidR="00F33A17" w:rsidRPr="001D11FB">
              <w:rPr>
                <w:sz w:val="22"/>
                <w:szCs w:val="22"/>
              </w:rPr>
              <w:t xml:space="preserve"> здание  2-этажное, общей площадью 2132,5 кв.м, а</w:t>
            </w:r>
            <w:r w:rsidR="00D351FA" w:rsidRPr="001D11FB">
              <w:rPr>
                <w:sz w:val="22"/>
                <w:szCs w:val="22"/>
              </w:rPr>
              <w:t xml:space="preserve">дрес (местоположение): </w:t>
            </w:r>
            <w:r w:rsidR="003538E2" w:rsidRPr="001D11FB">
              <w:rPr>
                <w:sz w:val="22"/>
                <w:szCs w:val="22"/>
              </w:rPr>
              <w:t>Московская область</w:t>
            </w:r>
            <w:r w:rsidR="00D351FA" w:rsidRPr="001D11FB">
              <w:rPr>
                <w:sz w:val="22"/>
                <w:szCs w:val="22"/>
              </w:rPr>
              <w:t>,</w:t>
            </w:r>
            <w:r w:rsidR="003538E2" w:rsidRPr="001D11FB">
              <w:rPr>
                <w:sz w:val="22"/>
                <w:szCs w:val="22"/>
              </w:rPr>
              <w:t xml:space="preserve"> г. Электросталь, ул. </w:t>
            </w:r>
            <w:r w:rsidR="00F33A17" w:rsidRPr="001D11FB">
              <w:rPr>
                <w:sz w:val="22"/>
                <w:szCs w:val="22"/>
              </w:rPr>
              <w:t>Журавлёва д.7</w:t>
            </w:r>
            <w:r w:rsidR="003538E2">
              <w:rPr>
                <w:sz w:val="22"/>
                <w:szCs w:val="22"/>
              </w:rPr>
              <w:t xml:space="preserve">   </w:t>
            </w:r>
          </w:p>
          <w:p w:rsidR="003538E2" w:rsidRDefault="003538E2" w:rsidP="004850AF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ввода в эксплуатацию – </w:t>
            </w:r>
            <w:r w:rsidR="004850AF" w:rsidRPr="004850AF">
              <w:rPr>
                <w:sz w:val="22"/>
                <w:szCs w:val="22"/>
              </w:rPr>
              <w:t>19</w:t>
            </w:r>
            <w:r w:rsidR="008D0B85">
              <w:rPr>
                <w:sz w:val="22"/>
                <w:szCs w:val="22"/>
              </w:rPr>
              <w:t>91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5F1F4C" w:rsidTr="00D164C6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4C" w:rsidRDefault="005F1F4C" w:rsidP="00F3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4C" w:rsidRPr="001D11FB" w:rsidRDefault="005F1F4C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gramStart"/>
            <w:r>
              <w:rPr>
                <w:sz w:val="22"/>
                <w:szCs w:val="22"/>
              </w:rPr>
              <w:t>помещение,  пом.</w:t>
            </w:r>
            <w:proofErr w:type="gramEnd"/>
            <w:r>
              <w:rPr>
                <w:sz w:val="22"/>
                <w:szCs w:val="22"/>
              </w:rPr>
              <w:t>1-12, 1 этаж, общей площадью 246 кв.м, адрес (месторасположение): Московская область, г.Электросталь, ул.Мира д.17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4C" w:rsidRDefault="005F1F4C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p w:rsidR="003528E0" w:rsidRDefault="003528E0" w:rsidP="003528E0">
      <w:p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</w:p>
    <w:p w:rsidR="00F25735" w:rsidRDefault="00F25735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ab/>
        <w:t xml:space="preserve">2. Дополнить Прогнозный план (программу) приватизации муниципального имущества городского округа Электросталь Московской области на 2016 год разделом </w:t>
      </w:r>
      <w:r>
        <w:rPr>
          <w:sz w:val="22"/>
          <w:szCs w:val="22"/>
          <w:lang w:val="en-US"/>
        </w:rPr>
        <w:t>IV</w:t>
      </w:r>
      <w:r w:rsidR="008A420E">
        <w:rPr>
          <w:sz w:val="22"/>
          <w:szCs w:val="22"/>
        </w:rPr>
        <w:t xml:space="preserve"> следующего содержания:</w:t>
      </w:r>
    </w:p>
    <w:p w:rsidR="008A420E" w:rsidRDefault="008A420E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F25735" w:rsidRDefault="00F25735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РАЗДЕЛ  </w:t>
      </w:r>
      <w:r>
        <w:rPr>
          <w:sz w:val="22"/>
          <w:szCs w:val="22"/>
          <w:lang w:val="en-US"/>
        </w:rPr>
        <w:t>IV</w:t>
      </w:r>
      <w:proofErr w:type="gramEnd"/>
    </w:p>
    <w:p w:rsidR="00F25735" w:rsidRPr="00F25735" w:rsidRDefault="00F25735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3528E0" w:rsidRDefault="00F25735" w:rsidP="003528E0">
      <w:pPr>
        <w:pStyle w:val="a8"/>
        <w:tabs>
          <w:tab w:val="left" w:pos="708"/>
        </w:tabs>
        <w:suppressAutoHyphens/>
        <w:spacing w:line="100" w:lineRule="atLeast"/>
        <w:ind w:left="1440"/>
        <w:rPr>
          <w:sz w:val="22"/>
          <w:szCs w:val="22"/>
        </w:rPr>
      </w:pPr>
      <w:r>
        <w:rPr>
          <w:sz w:val="22"/>
          <w:szCs w:val="22"/>
        </w:rPr>
        <w:t>Продажа  акций акционерных обществ на специализированном аукционе</w:t>
      </w:r>
    </w:p>
    <w:p w:rsidR="00F25735" w:rsidRDefault="00F25735" w:rsidP="003528E0">
      <w:pPr>
        <w:pStyle w:val="a8"/>
        <w:tabs>
          <w:tab w:val="left" w:pos="708"/>
        </w:tabs>
        <w:suppressAutoHyphens/>
        <w:spacing w:line="100" w:lineRule="atLeast"/>
        <w:ind w:left="1440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2268"/>
      </w:tblGrid>
      <w:tr w:rsidR="00F25735" w:rsidTr="00F25735">
        <w:tc>
          <w:tcPr>
            <w:tcW w:w="817" w:type="dxa"/>
          </w:tcPr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</w:tcPr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акционерного общества</w:t>
            </w:r>
          </w:p>
        </w:tc>
        <w:tc>
          <w:tcPr>
            <w:tcW w:w="2693" w:type="dxa"/>
          </w:tcPr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количество акций (штук)</w:t>
            </w:r>
          </w:p>
        </w:tc>
        <w:tc>
          <w:tcPr>
            <w:tcW w:w="2268" w:type="dxa"/>
          </w:tcPr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F25735" w:rsidTr="00F25735">
        <w:tc>
          <w:tcPr>
            <w:tcW w:w="817" w:type="dxa"/>
          </w:tcPr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F25735" w:rsidRDefault="00F25735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«Электростальский гостиничный комплекс»</w:t>
            </w:r>
          </w:p>
        </w:tc>
        <w:tc>
          <w:tcPr>
            <w:tcW w:w="2693" w:type="dxa"/>
          </w:tcPr>
          <w:p w:rsidR="00F25735" w:rsidRDefault="004417FC" w:rsidP="003528E0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именные обыкновенные бездокументарные –</w:t>
            </w:r>
            <w:r w:rsidR="0096048C">
              <w:rPr>
                <w:sz w:val="22"/>
                <w:szCs w:val="22"/>
              </w:rPr>
              <w:t xml:space="preserve"> 3685</w:t>
            </w:r>
            <w:r>
              <w:rPr>
                <w:sz w:val="22"/>
                <w:szCs w:val="22"/>
              </w:rPr>
              <w:t xml:space="preserve"> (три тысячи шестьсот восемьдесят </w:t>
            </w:r>
            <w:proofErr w:type="gramStart"/>
            <w:r>
              <w:rPr>
                <w:sz w:val="22"/>
                <w:szCs w:val="22"/>
              </w:rPr>
              <w:t>пять )</w:t>
            </w:r>
            <w:proofErr w:type="gramEnd"/>
            <w:r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2268" w:type="dxa"/>
          </w:tcPr>
          <w:p w:rsidR="00F25735" w:rsidRDefault="004417FC" w:rsidP="005B6CAC">
            <w:pPr>
              <w:pStyle w:val="a8"/>
              <w:tabs>
                <w:tab w:val="left" w:pos="708"/>
              </w:tabs>
              <w:suppressAutoHyphens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на специализированном аукционе</w:t>
            </w:r>
          </w:p>
        </w:tc>
      </w:tr>
    </w:tbl>
    <w:p w:rsidR="00F25735" w:rsidRPr="008A420E" w:rsidRDefault="00F25735" w:rsidP="008A420E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sectPr w:rsidR="00F25735" w:rsidRPr="008A420E" w:rsidSect="008A420E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20E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34FEAF-6DEF-4F8A-B673-0933852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DC7D-E869-404E-A75D-62807EA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3304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60</cp:revision>
  <cp:lastPrinted>2016-09-20T12:32:00Z</cp:lastPrinted>
  <dcterms:created xsi:type="dcterms:W3CDTF">2015-10-01T13:57:00Z</dcterms:created>
  <dcterms:modified xsi:type="dcterms:W3CDTF">2016-10-07T13:05:00Z</dcterms:modified>
</cp:coreProperties>
</file>