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92" w:rsidRPr="009E386F" w:rsidRDefault="00D97892" w:rsidP="00B23FC3">
      <w:pPr>
        <w:jc w:val="center"/>
        <w:rPr>
          <w:bCs/>
          <w:sz w:val="28"/>
          <w:szCs w:val="28"/>
        </w:rPr>
      </w:pPr>
      <w:r w:rsidRPr="009E386F">
        <w:rPr>
          <w:bCs/>
          <w:sz w:val="28"/>
          <w:szCs w:val="28"/>
        </w:rPr>
        <w:t>СОВЕТ ДЕПУТАТОВ ГОРОДСКОГО ОКРУГА ЭЛЕКТРОСТАЛЬ</w:t>
      </w:r>
    </w:p>
    <w:p w:rsidR="00D97892" w:rsidRPr="009E386F" w:rsidRDefault="00D97892" w:rsidP="00B23FC3">
      <w:pPr>
        <w:jc w:val="center"/>
        <w:rPr>
          <w:bCs/>
          <w:sz w:val="28"/>
          <w:szCs w:val="28"/>
        </w:rPr>
      </w:pPr>
    </w:p>
    <w:p w:rsidR="00D97892" w:rsidRPr="009E386F" w:rsidRDefault="009E386F" w:rsidP="00B23FC3">
      <w:pPr>
        <w:jc w:val="center"/>
        <w:rPr>
          <w:bCs/>
          <w:sz w:val="28"/>
          <w:szCs w:val="28"/>
        </w:rPr>
      </w:pPr>
      <w:r w:rsidRPr="009E386F">
        <w:rPr>
          <w:bCs/>
          <w:sz w:val="28"/>
          <w:szCs w:val="28"/>
        </w:rPr>
        <w:t xml:space="preserve">МОСКОВСКОЙ </w:t>
      </w:r>
      <w:r w:rsidR="00D97892" w:rsidRPr="009E386F">
        <w:rPr>
          <w:bCs/>
          <w:sz w:val="28"/>
          <w:szCs w:val="28"/>
        </w:rPr>
        <w:t>ОБЛАСТИ</w:t>
      </w:r>
    </w:p>
    <w:p w:rsidR="00D97892" w:rsidRPr="009E386F" w:rsidRDefault="00D97892" w:rsidP="00B23FC3">
      <w:pPr>
        <w:jc w:val="center"/>
        <w:rPr>
          <w:sz w:val="28"/>
          <w:szCs w:val="28"/>
        </w:rPr>
      </w:pPr>
    </w:p>
    <w:p w:rsidR="00D97892" w:rsidRPr="009E386F" w:rsidRDefault="009E386F" w:rsidP="009E386F">
      <w:pPr>
        <w:jc w:val="center"/>
        <w:rPr>
          <w:bCs/>
          <w:sz w:val="44"/>
          <w:szCs w:val="44"/>
        </w:rPr>
      </w:pPr>
      <w:bookmarkStart w:id="0" w:name="_GoBack"/>
      <w:r>
        <w:rPr>
          <w:bCs/>
          <w:sz w:val="44"/>
          <w:szCs w:val="44"/>
        </w:rPr>
        <w:t>РЕШЕНИ</w:t>
      </w:r>
      <w:r w:rsidR="00D97892" w:rsidRPr="009E386F">
        <w:rPr>
          <w:bCs/>
          <w:sz w:val="44"/>
          <w:szCs w:val="44"/>
        </w:rPr>
        <w:t>Е</w:t>
      </w:r>
    </w:p>
    <w:p w:rsidR="00D97892" w:rsidRPr="009E386F" w:rsidRDefault="00D97892" w:rsidP="009E386F">
      <w:pPr>
        <w:jc w:val="center"/>
        <w:rPr>
          <w:rFonts w:ascii="CyrillicTimes" w:hAnsi="CyrillicTimes" w:cs="CyrillicTimes"/>
          <w:bCs/>
          <w:sz w:val="44"/>
          <w:szCs w:val="44"/>
        </w:rPr>
      </w:pPr>
    </w:p>
    <w:p w:rsidR="00D97892" w:rsidRPr="009E386F" w:rsidRDefault="009E386F" w:rsidP="00B23FC3">
      <w:pPr>
        <w:rPr>
          <w:bCs/>
        </w:rPr>
      </w:pPr>
      <w:r>
        <w:rPr>
          <w:bCs/>
        </w:rPr>
        <w:t>о</w:t>
      </w:r>
      <w:r w:rsidR="00D97892" w:rsidRPr="009E386F">
        <w:rPr>
          <w:bCs/>
        </w:rPr>
        <w:t xml:space="preserve">т </w:t>
      </w:r>
      <w:r>
        <w:rPr>
          <w:bCs/>
        </w:rPr>
        <w:t>31.10.2018</w:t>
      </w:r>
      <w:r w:rsidR="00D97892" w:rsidRPr="009E386F">
        <w:t xml:space="preserve"> </w:t>
      </w:r>
      <w:r w:rsidR="00D97892" w:rsidRPr="009E386F">
        <w:rPr>
          <w:bCs/>
        </w:rPr>
        <w:t xml:space="preserve">№ </w:t>
      </w:r>
      <w:r>
        <w:rPr>
          <w:bCs/>
        </w:rPr>
        <w:t>216/37</w:t>
      </w:r>
    </w:p>
    <w:p w:rsidR="00D97892" w:rsidRPr="009E386F" w:rsidRDefault="00D97892" w:rsidP="00B23FC3">
      <w:pPr>
        <w:rPr>
          <w:bCs/>
        </w:rPr>
      </w:pPr>
    </w:p>
    <w:p w:rsidR="00D97892" w:rsidRDefault="00D97892" w:rsidP="00C638E0">
      <w:r>
        <w:t>Об установлении зем</w:t>
      </w:r>
      <w:r w:rsidR="009E386F">
        <w:t>ельного налога</w:t>
      </w:r>
      <w:bookmarkEnd w:id="0"/>
    </w:p>
    <w:p w:rsidR="00D97892" w:rsidRDefault="00D97892" w:rsidP="00C638E0"/>
    <w:p w:rsidR="00D97892" w:rsidRDefault="00D97892" w:rsidP="00C638E0"/>
    <w:p w:rsidR="00D97892" w:rsidRDefault="00D97892" w:rsidP="00685276">
      <w:pPr>
        <w:pStyle w:val="ConsNormal"/>
        <w:widowControl/>
        <w:ind w:firstLine="709"/>
        <w:jc w:val="both"/>
      </w:pPr>
      <w:r w:rsidRPr="00884995">
        <w:t xml:space="preserve">В соответствии </w:t>
      </w:r>
      <w:r>
        <w:t xml:space="preserve">с </w:t>
      </w:r>
      <w:r w:rsidR="005A1325">
        <w:t xml:space="preserve">главой 31 Налогового Кодекса Российской Федерации, </w:t>
      </w:r>
      <w:r>
        <w:t>Законом Московской области от 08.06.2017 г. № 87/2017-ОЗ «Об объ</w:t>
      </w:r>
      <w:r w:rsidR="00DB0BC2">
        <w:t xml:space="preserve">единении сельского поселения </w:t>
      </w:r>
      <w:proofErr w:type="spellStart"/>
      <w:r w:rsidR="00DB0BC2">
        <w:t>Сте</w:t>
      </w:r>
      <w:r>
        <w:t>панов</w:t>
      </w:r>
      <w:r w:rsidR="009E386F">
        <w:t>ское</w:t>
      </w:r>
      <w:proofErr w:type="spellEnd"/>
      <w:r w:rsidR="009E386F">
        <w:t xml:space="preserve"> Ногинского муниципального </w:t>
      </w:r>
      <w:r>
        <w:t>района с городским округом Электросталь и внесении изменений в некоторы</w:t>
      </w:r>
      <w:r w:rsidR="009E386F">
        <w:t xml:space="preserve">е </w:t>
      </w:r>
      <w:r>
        <w:t>законы Московской области о статусе и границах муниципальных о</w:t>
      </w:r>
      <w:r w:rsidR="009E386F">
        <w:t>бразований Московской области»,</w:t>
      </w:r>
    </w:p>
    <w:p w:rsidR="00D97892" w:rsidRDefault="00D97892" w:rsidP="00685276">
      <w:pPr>
        <w:pStyle w:val="ConsNormal"/>
        <w:widowControl/>
        <w:ind w:firstLine="709"/>
        <w:jc w:val="both"/>
      </w:pPr>
    </w:p>
    <w:p w:rsidR="00D97892" w:rsidRDefault="00D97892" w:rsidP="00685276">
      <w:pPr>
        <w:pStyle w:val="ConsPlusNormal"/>
        <w:ind w:firstLine="709"/>
        <w:jc w:val="both"/>
      </w:pPr>
      <w:r>
        <w:t xml:space="preserve">Совет депутатов городского округа Электросталь Московской области </w:t>
      </w:r>
      <w:r w:rsidR="00C0722E">
        <w:t>РЕШИЛ</w:t>
      </w:r>
      <w:r>
        <w:t>:</w:t>
      </w:r>
    </w:p>
    <w:p w:rsidR="00D97892" w:rsidRDefault="00D97892" w:rsidP="00685276">
      <w:pPr>
        <w:pStyle w:val="ConsPlusNormal"/>
        <w:ind w:firstLine="709"/>
        <w:jc w:val="both"/>
      </w:pPr>
    </w:p>
    <w:p w:rsidR="00D97892" w:rsidRPr="00096CB3" w:rsidRDefault="00D97892" w:rsidP="00685276">
      <w:pPr>
        <w:pStyle w:val="ConsPlusNormal"/>
        <w:ind w:firstLine="709"/>
        <w:jc w:val="both"/>
      </w:pPr>
      <w:r>
        <w:t xml:space="preserve">1. Установить на территории городского округа Электросталь Московской области </w:t>
      </w:r>
      <w:r w:rsidRPr="00096CB3">
        <w:t>земельный налог в размере следующих налоговых ставок:</w:t>
      </w:r>
    </w:p>
    <w:p w:rsidR="00D97892" w:rsidRPr="00553F02" w:rsidRDefault="00D97892" w:rsidP="00685276">
      <w:pPr>
        <w:pStyle w:val="ConsPlusNormal"/>
        <w:ind w:firstLine="709"/>
        <w:jc w:val="both"/>
      </w:pPr>
      <w:bookmarkStart w:id="1" w:name="P16"/>
      <w:bookmarkEnd w:id="1"/>
      <w:r w:rsidRPr="00553F02">
        <w:t>1.1. 0,3 процента в отношении земельных участков:</w:t>
      </w:r>
    </w:p>
    <w:p w:rsidR="00D97892" w:rsidRPr="00553F02" w:rsidRDefault="00D97892" w:rsidP="00685276">
      <w:pPr>
        <w:pStyle w:val="ConsPlusNormal"/>
        <w:ind w:firstLine="709"/>
        <w:jc w:val="both"/>
      </w:pPr>
      <w:r w:rsidRPr="00553F02">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97892" w:rsidRPr="00553F02" w:rsidRDefault="00D97892" w:rsidP="00685276">
      <w:pPr>
        <w:pStyle w:val="ConsPlusNormal"/>
        <w:ind w:firstLine="709"/>
        <w:jc w:val="both"/>
      </w:pPr>
      <w:r w:rsidRPr="00553F02">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97892" w:rsidRPr="00553F02" w:rsidRDefault="00D97892" w:rsidP="00685276">
      <w:pPr>
        <w:pStyle w:val="ConsPlusNormal"/>
        <w:ind w:firstLine="709"/>
        <w:jc w:val="both"/>
      </w:pPr>
      <w:r w:rsidRPr="00553F02">
        <w:t xml:space="preserve">- приобретенных гражданами (предоставленных гражданам) для личного подсобного хозяйства, садоводства, огородничества или животноводства, а также дачного хозяйства и используемых в этих целях; </w:t>
      </w:r>
    </w:p>
    <w:p w:rsidR="00D97892" w:rsidRPr="00553F02" w:rsidRDefault="00D97892" w:rsidP="00685276">
      <w:pPr>
        <w:pStyle w:val="ConsPlusNormal"/>
        <w:ind w:firstLine="709"/>
        <w:jc w:val="both"/>
        <w:rPr>
          <w:sz w:val="2"/>
          <w:szCs w:val="2"/>
        </w:rPr>
      </w:pPr>
      <w:r w:rsidRPr="00553F02">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97892" w:rsidRPr="00553F02" w:rsidRDefault="00D97892" w:rsidP="00DB0BC2">
      <w:pPr>
        <w:pStyle w:val="ConsPlusNormal"/>
        <w:ind w:firstLine="709"/>
        <w:jc w:val="both"/>
      </w:pPr>
      <w:r w:rsidRPr="00553F02">
        <w:t xml:space="preserve">- приобретенных (предоставленных) для размещения гаражно-строительных, гаражно-потребительских и гаражных кооперативов. </w:t>
      </w:r>
    </w:p>
    <w:p w:rsidR="00D97892" w:rsidRPr="00553F02" w:rsidRDefault="00D97892" w:rsidP="00685276">
      <w:pPr>
        <w:pStyle w:val="ConsPlusNormal"/>
        <w:ind w:firstLine="709"/>
        <w:jc w:val="both"/>
      </w:pPr>
      <w:r w:rsidRPr="00553F02">
        <w:t>1.2. 1,5 процента в отношении:</w:t>
      </w:r>
    </w:p>
    <w:p w:rsidR="00D97892" w:rsidRPr="00553F02" w:rsidRDefault="00D97892" w:rsidP="00685276">
      <w:pPr>
        <w:pStyle w:val="ConsPlusNormal"/>
        <w:ind w:firstLine="709"/>
        <w:jc w:val="both"/>
      </w:pPr>
      <w:r w:rsidRPr="00553F02">
        <w:t>-</w:t>
      </w:r>
      <w:r w:rsidR="00A0301B">
        <w:t xml:space="preserve"> </w:t>
      </w:r>
      <w:r w:rsidRPr="00553F02">
        <w:t xml:space="preserve">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 </w:t>
      </w:r>
    </w:p>
    <w:p w:rsidR="00D97892" w:rsidRPr="00553F02" w:rsidRDefault="00D97892" w:rsidP="00685276">
      <w:pPr>
        <w:pStyle w:val="ConsPlusNormal"/>
        <w:ind w:firstLine="709"/>
        <w:jc w:val="both"/>
      </w:pPr>
      <w:r w:rsidRPr="00553F02">
        <w:rPr>
          <w:b/>
          <w:bCs/>
          <w:sz w:val="28"/>
          <w:szCs w:val="28"/>
        </w:rPr>
        <w:t>-</w:t>
      </w:r>
      <w:r w:rsidR="009E386F" w:rsidRPr="009E386F">
        <w:rPr>
          <w:bCs/>
        </w:rPr>
        <w:t xml:space="preserve"> </w:t>
      </w:r>
      <w:r w:rsidRPr="00553F02">
        <w:t>приобретенных (предоставленных) для дачного хозяйства (дачного строительс</w:t>
      </w:r>
      <w:r w:rsidR="009E386F">
        <w:t>тва) коммерческим организациям;</w:t>
      </w:r>
    </w:p>
    <w:p w:rsidR="00D97892" w:rsidRPr="00553F02" w:rsidRDefault="00D97892" w:rsidP="00685276">
      <w:pPr>
        <w:pStyle w:val="ConsPlusNormal"/>
        <w:ind w:firstLine="709"/>
        <w:jc w:val="both"/>
      </w:pPr>
      <w:r w:rsidRPr="00553F02">
        <w:t>- прочих земельных участков.</w:t>
      </w:r>
    </w:p>
    <w:p w:rsidR="00D97892" w:rsidRPr="00553F02" w:rsidRDefault="00D97892" w:rsidP="00685276">
      <w:pPr>
        <w:pStyle w:val="ConsPlusNormal"/>
        <w:ind w:firstLine="709"/>
        <w:jc w:val="both"/>
      </w:pPr>
      <w:r w:rsidRPr="00553F02">
        <w:t>2. Определить следующий порядок и сроки уплаты налога и авансовых платежей по налогу:</w:t>
      </w:r>
    </w:p>
    <w:p w:rsidR="00D97892" w:rsidRPr="00553F02" w:rsidRDefault="00D97892" w:rsidP="00685276">
      <w:pPr>
        <w:pStyle w:val="ConsPlusNormal"/>
        <w:ind w:firstLine="709"/>
        <w:jc w:val="both"/>
      </w:pPr>
      <w:r w:rsidRPr="00553F02">
        <w:t>2.1. Отчетными периодами для налогоплательщиков - организаций признаются первый квартал, второй квартал и третий квартал календарного года.</w:t>
      </w:r>
    </w:p>
    <w:p w:rsidR="00D97892" w:rsidRPr="00553F02" w:rsidRDefault="00E55049" w:rsidP="00685276">
      <w:pPr>
        <w:pStyle w:val="ConsPlusNormal"/>
        <w:ind w:firstLine="709"/>
        <w:jc w:val="both"/>
      </w:pPr>
      <w:r>
        <w:lastRenderedPageBreak/>
        <w:t>2.1.1.</w:t>
      </w:r>
      <w:r w:rsidR="00D97892" w:rsidRPr="00553F02">
        <w:t xml:space="preserve"> Налогоплательщики - организации уплачивают авансовые платежи по налогу по итогам отчетного периода ежеквартально в размере одной четвертой соответствующей налоговой ставки - процентной доли кадастровой стоимости земельного участка по состоянию на 1 января года, являющегося налоговым периодом. Сроки уплаты авансовых платежей - за первый квартал не позднее 30 апреля, за второй квартал не позднее 31 июля, за третий квартал не позднее 31 октября. Сумма налога, подлежащая уплате по истечении налогового периода, уплачивается не позднее 1 февраля года, следующего за истекшим налоговым периодом. </w:t>
      </w:r>
    </w:p>
    <w:p w:rsidR="00D97892" w:rsidRPr="00553F02" w:rsidRDefault="00D97892" w:rsidP="00685276">
      <w:pPr>
        <w:pStyle w:val="ConsPlusNormal"/>
        <w:ind w:firstLine="709"/>
        <w:jc w:val="both"/>
      </w:pPr>
      <w:r w:rsidRPr="00553F02">
        <w:t>2.</w:t>
      </w:r>
      <w:r w:rsidR="00E55049">
        <w:t>2</w:t>
      </w:r>
      <w:r w:rsidRPr="00553F02">
        <w:t xml:space="preserve">. Налогоплательщики - физические лица уплачивают земельный налог на основании налогового </w:t>
      </w:r>
      <w:hyperlink r:id="rId6" w:history="1">
        <w:r w:rsidRPr="00553F02">
          <w:t>уведомления</w:t>
        </w:r>
      </w:hyperlink>
      <w:r w:rsidRPr="00553F02">
        <w:t xml:space="preserve"> без авансового платежа в срок, установленный федеральным законодательством. </w:t>
      </w:r>
    </w:p>
    <w:p w:rsidR="00D97892" w:rsidRPr="00553F02" w:rsidRDefault="00D97892" w:rsidP="00685276">
      <w:pPr>
        <w:pStyle w:val="ConsPlusNormal"/>
        <w:ind w:firstLine="709"/>
        <w:jc w:val="both"/>
      </w:pPr>
      <w:r w:rsidRPr="00553F02">
        <w:t>3. Определить срок представления налогоплательщиками документов, подтверждающих право на уменьшение налоговой базы по земельному налогу, не позднее 1 февраля года, следующего за истекшим налоговым периодом.</w:t>
      </w:r>
    </w:p>
    <w:p w:rsidR="00D97892" w:rsidRPr="00553F02" w:rsidRDefault="00D97892" w:rsidP="00685276">
      <w:pPr>
        <w:pStyle w:val="ConsPlusNormal"/>
        <w:ind w:firstLine="709"/>
        <w:jc w:val="both"/>
      </w:pPr>
      <w:r w:rsidRPr="00553F02">
        <w:t xml:space="preserve">4. Дополнительно к льготам, установленным Налоговым </w:t>
      </w:r>
      <w:hyperlink r:id="rId7" w:history="1">
        <w:r w:rsidRPr="00553F02">
          <w:t>кодексом</w:t>
        </w:r>
      </w:hyperlink>
      <w:r w:rsidRPr="00553F02">
        <w:t xml:space="preserve"> Российской Федерации, на территории городского округа Электросталь Московской области освобождаются от налогообложения:</w:t>
      </w:r>
    </w:p>
    <w:p w:rsidR="00D97892" w:rsidRPr="00553F02" w:rsidRDefault="00D97892" w:rsidP="00685276">
      <w:pPr>
        <w:pStyle w:val="ConsPlusNormal"/>
        <w:ind w:firstLine="709"/>
        <w:jc w:val="both"/>
      </w:pPr>
      <w:r w:rsidRPr="00553F02">
        <w:t>4.1. Государственные и муниципальные бюджетные учреждения Московской области,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 включая земельные участки.</w:t>
      </w:r>
    </w:p>
    <w:p w:rsidR="00D97892" w:rsidRPr="00553F02" w:rsidRDefault="00D97892" w:rsidP="00685276">
      <w:pPr>
        <w:pStyle w:val="ConsPlusNormal"/>
        <w:ind w:firstLine="709"/>
        <w:jc w:val="both"/>
      </w:pPr>
      <w:r w:rsidRPr="00553F02">
        <w:t>4.</w:t>
      </w:r>
      <w:r w:rsidR="00313B62">
        <w:t>2</w:t>
      </w:r>
      <w:r w:rsidRPr="00553F02">
        <w:t xml:space="preserve">. Физические лица - в отношении земельных участков, расположенных по </w:t>
      </w:r>
      <w:proofErr w:type="spellStart"/>
      <w:r w:rsidRPr="00553F02">
        <w:t>Фрязевскому</w:t>
      </w:r>
      <w:proofErr w:type="spellEnd"/>
      <w:r w:rsidRPr="00553F02">
        <w:t xml:space="preserve"> шоссе, занятых домами, принадлежащими гражданам на праве собственности, где отсутствуют системы центрального водоснабжения и газификации домов, на основании списка вышеуказанных земельных участков, предоставляемого Администрацией городского округа Электросталь в ИФНС РФ по г. Электросталь Московской области не позднее 31 января текущего года.</w:t>
      </w:r>
    </w:p>
    <w:p w:rsidR="00D97892" w:rsidRPr="00553F02" w:rsidRDefault="009E386F" w:rsidP="00685276">
      <w:pPr>
        <w:pStyle w:val="ConsPlusNormal"/>
        <w:ind w:firstLine="709"/>
        <w:jc w:val="both"/>
      </w:pPr>
      <w:hyperlink r:id="rId8" w:history="1">
        <w:r w:rsidR="00D97892" w:rsidRPr="00553F02">
          <w:t>4.</w:t>
        </w:r>
      </w:hyperlink>
      <w:r w:rsidR="00313B62">
        <w:t>3</w:t>
      </w:r>
      <w:r w:rsidR="00D97892" w:rsidRPr="00553F02">
        <w:t>. Следующие категории налогоплательщиков - физических лиц - в отношении земельных участков, не используемых в целях предпринимательской деятельности, и находящихся в собственности, постоянном (бессрочном) пользовании или пожизненном наследуемом владении:</w:t>
      </w:r>
    </w:p>
    <w:p w:rsidR="00D97892" w:rsidRPr="00553F02" w:rsidRDefault="00D97892" w:rsidP="00685276">
      <w:pPr>
        <w:pStyle w:val="ConsPlusNormal"/>
        <w:ind w:firstLine="709"/>
        <w:jc w:val="both"/>
      </w:pPr>
      <w:r w:rsidRPr="00553F02">
        <w:t>- Герои Советского Союза, Герои Российской Федерации, полные кавалеры ордена Славы;</w:t>
      </w:r>
    </w:p>
    <w:p w:rsidR="00D97892" w:rsidRPr="00553F02" w:rsidRDefault="00D97892" w:rsidP="00685276">
      <w:pPr>
        <w:pStyle w:val="ConsPlusNormal"/>
        <w:ind w:firstLine="709"/>
        <w:jc w:val="both"/>
      </w:pPr>
      <w:r w:rsidRPr="00553F02">
        <w:t xml:space="preserve">- инвалиды I и II группы и инвалиды с детства; </w:t>
      </w:r>
    </w:p>
    <w:p w:rsidR="00D97892" w:rsidRPr="00553F02" w:rsidRDefault="00D97892" w:rsidP="00685276">
      <w:pPr>
        <w:pStyle w:val="ConsPlusNormal"/>
        <w:ind w:firstLine="709"/>
        <w:jc w:val="both"/>
      </w:pPr>
      <w:r w:rsidRPr="00553F02">
        <w:t xml:space="preserve">- ветераны и инвалиды Великой </w:t>
      </w:r>
      <w:proofErr w:type="gramStart"/>
      <w:r w:rsidRPr="00553F02">
        <w:t>Отечественной</w:t>
      </w:r>
      <w:proofErr w:type="gramEnd"/>
      <w:r w:rsidRPr="00553F02">
        <w:t xml:space="preserve"> а также ветераны и инвалиды боевых действий; </w:t>
      </w:r>
    </w:p>
    <w:p w:rsidR="00D97892" w:rsidRPr="00553F02" w:rsidRDefault="00D97892" w:rsidP="00685276">
      <w:pPr>
        <w:pStyle w:val="ConsPlusNormal"/>
        <w:ind w:firstLine="709"/>
        <w:jc w:val="both"/>
      </w:pPr>
      <w:r w:rsidRPr="00553F02">
        <w:t>-</w:t>
      </w:r>
      <w:r>
        <w:t xml:space="preserve"> </w:t>
      </w:r>
      <w:r w:rsidRPr="00553F02">
        <w:t xml:space="preserve">дети-сироты и дети, оставшиеся без попечения родителей, не имеющие собственного дохода; </w:t>
      </w:r>
    </w:p>
    <w:p w:rsidR="00D97892" w:rsidRPr="00553F02" w:rsidRDefault="00D97892" w:rsidP="00685276">
      <w:pPr>
        <w:pStyle w:val="ConsPlusNormal"/>
        <w:ind w:firstLine="709"/>
        <w:jc w:val="both"/>
      </w:pPr>
      <w:r w:rsidRPr="00553F02">
        <w:t xml:space="preserve">- граждане, имеющие право на получение социальной поддержки в соответствии с </w:t>
      </w:r>
      <w:hyperlink r:id="rId9" w:history="1">
        <w:r w:rsidRPr="00553F02">
          <w:t>Законом</w:t>
        </w:r>
      </w:hyperlink>
      <w:r w:rsidRPr="00553F02">
        <w:t xml:space="preserve"> Российской Федерации "О социальной защите граждан, подвергшихся воздействию радиации вследствие катастрофы на Чернобыльской АЭС" (с изменениями и дополнениями), в соответствии с Федеральным </w:t>
      </w:r>
      <w:hyperlink r:id="rId10" w:history="1">
        <w:r w:rsidRPr="00553F02">
          <w:t>законом</w:t>
        </w:r>
      </w:hyperlink>
      <w:r w:rsidRPr="00553F02">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(с изменениями и дополнениями) и сбросов радиоактивных отходов в реку </w:t>
      </w:r>
      <w:proofErr w:type="spellStart"/>
      <w:r w:rsidRPr="00553F02">
        <w:t>Теча</w:t>
      </w:r>
      <w:proofErr w:type="spellEnd"/>
      <w:r w:rsidRPr="00553F02">
        <w:t xml:space="preserve">" и в соответствии с Федеральным </w:t>
      </w:r>
      <w:hyperlink r:id="rId11" w:history="1">
        <w:r w:rsidRPr="00553F02">
          <w:t>законом</w:t>
        </w:r>
      </w:hyperlink>
      <w:r w:rsidRPr="00553F02">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 изменениями и дополнениями);</w:t>
      </w:r>
    </w:p>
    <w:p w:rsidR="00D97892" w:rsidRPr="00553F02" w:rsidRDefault="00D97892" w:rsidP="00685276">
      <w:pPr>
        <w:pStyle w:val="ConsPlusNormal"/>
        <w:ind w:firstLine="709"/>
        <w:jc w:val="both"/>
      </w:pPr>
      <w:r w:rsidRPr="00553F02">
        <w:t>-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97892" w:rsidRPr="00553F02" w:rsidRDefault="00D97892" w:rsidP="00685276">
      <w:pPr>
        <w:pStyle w:val="ConsPlusNormal"/>
        <w:ind w:firstLine="709"/>
        <w:jc w:val="both"/>
      </w:pPr>
      <w:r w:rsidRPr="00553F02">
        <w:lastRenderedPageBreak/>
        <w:t>-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97892" w:rsidRPr="00553F02" w:rsidRDefault="00D97892" w:rsidP="00685276">
      <w:pPr>
        <w:pStyle w:val="ConsPlusNormal"/>
        <w:ind w:firstLine="709"/>
        <w:jc w:val="both"/>
        <w:rPr>
          <w:sz w:val="2"/>
          <w:szCs w:val="2"/>
        </w:rPr>
      </w:pPr>
      <w:r w:rsidRPr="00553F02">
        <w:t xml:space="preserve">- члены семей военнослужащих, погибших в годы Великой Отечественной войны и  военнослужащих, сотрудников МВД, сотрудников ФСБ, погибших при выполнении интернационального долга в Афганистане и других странах, в которых велись боевые действия, а также погибших при ведении боевых действий на территории Российской Федерации. Льгота предоставляется на основании пенсионного удостоверения, в котором проставлен штамп "вдова (вдовец, мать, отец) погибшего воина" или имеется соответствующая запись, заверенная подписью руководителя учреждения, выдавшего пенсионное удостоверение, и печатью этого учреждения. В случае, если указанные члены семей не являются пенсионерами, льгота предоставляется им на основании справки о гибели военнослужащего, сотрудника МВД или сотрудника ФСБ. Супругам военнослужащих, погибших в годы Великой Отечественной войны и  военнослужащих, сотрудников МВД, сотрудников ФСБ, погибших в Афганистане и других странах, в которых велись боевые действия, а также погибших при ведении боевых действий на территории Российской Федерации, льгота предоставляется только в том случае, если они не вступили в повторный брак. </w:t>
      </w:r>
    </w:p>
    <w:p w:rsidR="00D97892" w:rsidRPr="00553F02" w:rsidRDefault="00D97892" w:rsidP="00685276">
      <w:pPr>
        <w:pStyle w:val="ConsPlusNormal"/>
        <w:ind w:firstLine="709"/>
        <w:jc w:val="both"/>
      </w:pPr>
      <w:bookmarkStart w:id="2" w:name="P60"/>
      <w:bookmarkEnd w:id="2"/>
      <w:r w:rsidRPr="00553F02">
        <w:t>5. Установить налоговую льготу в виде уменьшения исчисленной суммы земельного налога на 50 процентов в отношении одного земельного участка по выбору налогоплательщика, предназначенного для индивидуального жилищного строительства, личного подсобного и дачного хозяйства (строительства), садоводства и огородничества, находящегося в собственности, постоянном (бессрочном) пользовании или пожизненном наследуемом владении следующи</w:t>
      </w:r>
      <w:r>
        <w:t>м</w:t>
      </w:r>
      <w:r w:rsidRPr="00553F02">
        <w:t xml:space="preserve"> категори</w:t>
      </w:r>
      <w:r>
        <w:t>ям</w:t>
      </w:r>
      <w:r w:rsidRPr="00553F02">
        <w:t xml:space="preserve"> граждан:</w:t>
      </w:r>
    </w:p>
    <w:p w:rsidR="00D97892" w:rsidRPr="00553F02" w:rsidRDefault="00D97892" w:rsidP="00685276">
      <w:pPr>
        <w:pStyle w:val="ConsPlusNormal"/>
        <w:ind w:firstLine="709"/>
        <w:jc w:val="both"/>
      </w:pPr>
      <w:bookmarkStart w:id="3" w:name="P61"/>
      <w:bookmarkEnd w:id="3"/>
      <w:r w:rsidRPr="00553F02">
        <w:t>5.1. - малоимущие семьи и малоимущие одиноко проживающие граждане, среднедушевой доход которых ниже величины прожиточного минимума, установленной в Московской области на душу населения (льгота предоставляется одному из членов семьи);</w:t>
      </w:r>
    </w:p>
    <w:p w:rsidR="00D97892" w:rsidRDefault="00D97892" w:rsidP="00685276">
      <w:pPr>
        <w:pStyle w:val="ConsPlusNormal"/>
        <w:ind w:firstLine="709"/>
        <w:jc w:val="both"/>
      </w:pPr>
      <w:bookmarkStart w:id="4" w:name="P62"/>
      <w:bookmarkEnd w:id="4"/>
      <w:r w:rsidRPr="00553F02">
        <w:t>5.2. - пенсионеры, доход которых ниже двукратной величины прожиточного минимума, установленной в Московской области для пенсионер</w:t>
      </w:r>
      <w:r>
        <w:t>ов;</w:t>
      </w:r>
    </w:p>
    <w:p w:rsidR="00D97892" w:rsidRDefault="00D97892" w:rsidP="00A650E6">
      <w:pPr>
        <w:jc w:val="both"/>
      </w:pPr>
      <w:r>
        <w:t xml:space="preserve">            5.3.  </w:t>
      </w:r>
      <w:r w:rsidRPr="00553F02">
        <w:t xml:space="preserve">- </w:t>
      </w:r>
      <w:r w:rsidRPr="00194138">
        <w:t>лица, являющиеся членами многодетных семей, имеющи</w:t>
      </w:r>
      <w:r>
        <w:t>х</w:t>
      </w:r>
      <w:r w:rsidRPr="00194138">
        <w:t xml:space="preserve"> в своем составе тр</w:t>
      </w:r>
      <w:r>
        <w:t>ё</w:t>
      </w:r>
      <w:r w:rsidRPr="00194138">
        <w:t xml:space="preserve">х </w:t>
      </w:r>
      <w:r>
        <w:t xml:space="preserve">  </w:t>
      </w:r>
      <w:r w:rsidRPr="00194138">
        <w:t xml:space="preserve">и более несовершеннолетних детей, в том числе усыновленных и принятых под опеку (попечительство), а также детей, обучающихся по очной форме обучения в образовательных заведениях любых организационно-правовых форм, до окончания обучения,  до достижения ими возраста </w:t>
      </w:r>
      <w:r>
        <w:t>23</w:t>
      </w:r>
      <w:r w:rsidR="00E55049">
        <w:t xml:space="preserve"> лет.</w:t>
      </w:r>
    </w:p>
    <w:p w:rsidR="00D97892" w:rsidRPr="00553F02" w:rsidRDefault="00D97892" w:rsidP="000F1560">
      <w:pPr>
        <w:autoSpaceDE w:val="0"/>
        <w:autoSpaceDN w:val="0"/>
        <w:adjustRightInd w:val="0"/>
        <w:ind w:firstLine="709"/>
        <w:jc w:val="both"/>
      </w:pPr>
      <w:r>
        <w:t xml:space="preserve"> </w:t>
      </w:r>
      <w:r w:rsidRPr="00553F02">
        <w:t xml:space="preserve">6. Установить налоговую льготу </w:t>
      </w:r>
      <w:r>
        <w:t>пенсионерам, доход которых выше двукратной величины прожиточного минимума, установленной в Московской области для пенсионеров, в виде уменьшения налоговой базы на необлагаемую налогом сумму в размере 50 процентов от кадастровой стоимости земельного участка на одного налогоплательщика в отношении одного земельного участка, находящегося в собственности, постоянном (бессрочном) пользовании или пожизненном наследуемом владении по выбору налогоплательщика, предназначенного для индивидуального жилищного строительства, личного подсобного и дачного хозяйства (строительства), садоводства и огородничества, признаваемого объектом налогообложения и не пре</w:t>
      </w:r>
      <w:r w:rsidR="00E55049">
        <w:t>вышающего 800 квадратных метров.</w:t>
      </w:r>
    </w:p>
    <w:p w:rsidR="00D97892" w:rsidRPr="00553F02" w:rsidRDefault="00D97892" w:rsidP="00685276">
      <w:pPr>
        <w:pStyle w:val="ConsPlusNormal"/>
        <w:ind w:firstLine="709"/>
        <w:jc w:val="both"/>
      </w:pPr>
      <w:r w:rsidRPr="00553F02">
        <w:t>7. В случае, когда налогоплательщик относится к нескольким категориям, настоящего решения, льгота предоставляется по одному из оснований.</w:t>
      </w:r>
    </w:p>
    <w:p w:rsidR="00D97892" w:rsidRPr="00553F02" w:rsidRDefault="00D97892" w:rsidP="007E732D">
      <w:pPr>
        <w:pStyle w:val="ConsPlusNormal"/>
        <w:ind w:firstLine="540"/>
        <w:jc w:val="both"/>
      </w:pPr>
      <w:r>
        <w:t xml:space="preserve">   </w:t>
      </w:r>
      <w:r w:rsidRPr="00553F02">
        <w:t>8. Льго</w:t>
      </w:r>
      <w:r>
        <w:t xml:space="preserve">та предоставляется на основании пенсионного удостоверения (для пенсионеров) и </w:t>
      </w:r>
      <w:r w:rsidRPr="00553F02">
        <w:t>справки, выданной органами социальной защиты населения по месту жительства (территориальными структурными подразделениями Министерства социальной защиты населения Московской области) для малоимущих</w:t>
      </w:r>
      <w:r w:rsidR="00C0722E">
        <w:t xml:space="preserve"> одиноко проживающих </w:t>
      </w:r>
      <w:r w:rsidRPr="00553F02">
        <w:t xml:space="preserve"> </w:t>
      </w:r>
      <w:r w:rsidR="00C0722E">
        <w:t xml:space="preserve">граждан, малоимущих  семей </w:t>
      </w:r>
      <w:r w:rsidRPr="00553F02">
        <w:t>и</w:t>
      </w:r>
      <w:r w:rsidR="00C0722E">
        <w:t xml:space="preserve"> членов </w:t>
      </w:r>
      <w:r w:rsidRPr="00553F02">
        <w:t xml:space="preserve"> многодетных</w:t>
      </w:r>
      <w:r w:rsidR="00C0722E">
        <w:t xml:space="preserve"> семей</w:t>
      </w:r>
      <w:r w:rsidRPr="00553F02">
        <w:t>.</w:t>
      </w:r>
    </w:p>
    <w:bookmarkStart w:id="5" w:name="P66"/>
    <w:bookmarkEnd w:id="5"/>
    <w:p w:rsidR="00D97892" w:rsidRPr="00553F02" w:rsidRDefault="003F5C8B" w:rsidP="00685276">
      <w:pPr>
        <w:pStyle w:val="ConsPlusNormal"/>
        <w:ind w:firstLine="709"/>
        <w:jc w:val="both"/>
      </w:pPr>
      <w:r>
        <w:lastRenderedPageBreak/>
        <w:fldChar w:fldCharType="begin"/>
      </w:r>
      <w:r w:rsidR="00D97892">
        <w:instrText>HYPERLINK "consultantplus://offline/ref=8BF59DB9C35D6199799F10718E4300AC2FBA631CE4F04D75578CC892E1EEAC89F8041E04294AD2FDvAO8J"</w:instrText>
      </w:r>
      <w:r>
        <w:fldChar w:fldCharType="separate"/>
      </w:r>
      <w:r w:rsidR="00D97892">
        <w:t>9</w:t>
      </w:r>
      <w:r>
        <w:fldChar w:fldCharType="end"/>
      </w:r>
      <w:r w:rsidR="00D97892" w:rsidRPr="00553F02">
        <w:t xml:space="preserve">. </w:t>
      </w:r>
      <w:r w:rsidR="00E55049">
        <w:t xml:space="preserve">   </w:t>
      </w:r>
      <w:r w:rsidR="00D97892" w:rsidRPr="00553F02">
        <w:t>Установить, что настоящее решение вступает в силу с 1 января 20</w:t>
      </w:r>
      <w:hyperlink r:id="rId12" w:history="1">
        <w:r w:rsidR="00D97892" w:rsidRPr="00553F02">
          <w:t>18</w:t>
        </w:r>
      </w:hyperlink>
      <w:r w:rsidR="00E55049">
        <w:t xml:space="preserve"> года</w:t>
      </w:r>
      <w:r w:rsidR="00D97892" w:rsidRPr="00553F02">
        <w:t xml:space="preserve">. </w:t>
      </w:r>
    </w:p>
    <w:p w:rsidR="00D97892" w:rsidRPr="00553F02" w:rsidRDefault="00313B62" w:rsidP="00685276">
      <w:pPr>
        <w:pStyle w:val="ConsPlusNormal"/>
        <w:ind w:firstLine="709"/>
        <w:jc w:val="both"/>
      </w:pPr>
      <w:r>
        <w:t>10.</w:t>
      </w:r>
      <w:r w:rsidR="00E55049">
        <w:t xml:space="preserve"> </w:t>
      </w:r>
      <w:r w:rsidR="00D97892" w:rsidRPr="00553F02">
        <w:t xml:space="preserve">Считать утратившим силу </w:t>
      </w:r>
      <w:hyperlink r:id="rId13" w:history="1">
        <w:r w:rsidR="00D97892" w:rsidRPr="00553F02">
          <w:t>решение</w:t>
        </w:r>
      </w:hyperlink>
      <w:r w:rsidR="00D97892" w:rsidRPr="00553F02">
        <w:t xml:space="preserve"> Совета депутатов городского округа Электросталь Московской области от 29.10.2014 N 385/73 "Об установлении земельного налога" в редакции решений Совета депутатов городского округа Электросталь Московской области от 24.12.2014 </w:t>
      </w:r>
      <w:hyperlink r:id="rId14" w:history="1">
        <w:r w:rsidR="00D97892" w:rsidRPr="00553F02">
          <w:t>N 403/76</w:t>
        </w:r>
      </w:hyperlink>
      <w:r w:rsidR="00D97892" w:rsidRPr="00553F02">
        <w:t xml:space="preserve">, от 27.05.2015 </w:t>
      </w:r>
      <w:hyperlink r:id="rId15" w:history="1">
        <w:r w:rsidR="00D97892" w:rsidRPr="00553F02">
          <w:t>№ 442/82</w:t>
        </w:r>
      </w:hyperlink>
      <w:r w:rsidR="00D97892" w:rsidRPr="00553F02">
        <w:t>, от 17.06.2015 №447/83, от 26.08.2015 №470/89, от 30.03.2016 №42/8, от 29.06.2016 №74/12</w:t>
      </w:r>
      <w:r w:rsidR="005A1325">
        <w:t>.</w:t>
      </w:r>
    </w:p>
    <w:p w:rsidR="00D97892" w:rsidRPr="00553F02" w:rsidRDefault="009E386F" w:rsidP="00685276">
      <w:pPr>
        <w:pStyle w:val="ConsPlusNormal"/>
        <w:ind w:firstLine="709"/>
        <w:jc w:val="both"/>
      </w:pPr>
      <w:hyperlink r:id="rId16" w:history="1">
        <w:r w:rsidR="00313B62">
          <w:t>11</w:t>
        </w:r>
      </w:hyperlink>
      <w:r w:rsidR="00D97892" w:rsidRPr="00553F02">
        <w:t>. Опубликовать настоящее решение в газете "Официальный вестник" и разместить его на официальном сайте городского округа Электросталь Московской области: www.electrostal.ru не позднее 30 ноября 2017 года.</w:t>
      </w:r>
    </w:p>
    <w:p w:rsidR="00D97892" w:rsidRPr="00553F02" w:rsidRDefault="009E386F" w:rsidP="00685276">
      <w:pPr>
        <w:pStyle w:val="ConsPlusNormal"/>
        <w:ind w:firstLine="709"/>
        <w:jc w:val="both"/>
      </w:pPr>
      <w:hyperlink r:id="rId17" w:history="1">
        <w:r w:rsidR="00D97892" w:rsidRPr="00553F02">
          <w:t>1</w:t>
        </w:r>
      </w:hyperlink>
      <w:r w:rsidR="00313B62">
        <w:t>2</w:t>
      </w:r>
      <w:r w:rsidR="00D97892" w:rsidRPr="00553F02">
        <w:t>. Источником финансирования расходов на публикацию настоящего решения принять денежные средства по подразделу 0113 "Другие общегосударственные вопросы" раздела 0100.</w:t>
      </w:r>
    </w:p>
    <w:p w:rsidR="003F12CB" w:rsidRDefault="003F12CB" w:rsidP="003F12CB">
      <w:pPr>
        <w:jc w:val="both"/>
      </w:pPr>
    </w:p>
    <w:p w:rsidR="003F12CB" w:rsidRDefault="003F12CB" w:rsidP="003F12CB">
      <w:pPr>
        <w:jc w:val="both"/>
      </w:pPr>
    </w:p>
    <w:p w:rsidR="003F12CB" w:rsidRDefault="003F12CB" w:rsidP="003F12CB">
      <w:pPr>
        <w:jc w:val="both"/>
      </w:pPr>
    </w:p>
    <w:p w:rsidR="003F12CB" w:rsidRDefault="003F12CB" w:rsidP="003F12CB">
      <w:pPr>
        <w:jc w:val="both"/>
      </w:pPr>
    </w:p>
    <w:p w:rsidR="009E386F" w:rsidRDefault="009E386F" w:rsidP="003F12CB">
      <w:pPr>
        <w:jc w:val="both"/>
      </w:pPr>
    </w:p>
    <w:p w:rsidR="003F12CB" w:rsidRPr="002D0C84" w:rsidRDefault="009E386F" w:rsidP="003F12CB">
      <w:pPr>
        <w:jc w:val="both"/>
      </w:pPr>
      <w:r>
        <w:t>Глава городского округа</w:t>
      </w:r>
      <w:r>
        <w:tab/>
      </w:r>
      <w:r>
        <w:tab/>
      </w:r>
      <w:r>
        <w:tab/>
      </w:r>
      <w:r w:rsidR="003F12CB">
        <w:tab/>
      </w:r>
      <w:r>
        <w:tab/>
        <w:t xml:space="preserve">  </w:t>
      </w:r>
      <w:r w:rsidR="003F12CB">
        <w:t xml:space="preserve">                                  В.Я. Пекарев</w:t>
      </w:r>
    </w:p>
    <w:p w:rsidR="003F12CB" w:rsidRDefault="003F12CB" w:rsidP="009E386F">
      <w:pPr>
        <w:jc w:val="both"/>
      </w:pPr>
    </w:p>
    <w:p w:rsidR="003F12CB" w:rsidRPr="002D0C84" w:rsidRDefault="003F12CB" w:rsidP="003F12CB">
      <w:pPr>
        <w:jc w:val="both"/>
      </w:pPr>
      <w:r w:rsidRPr="002D0C84">
        <w:t>Председатель Совета депутатов</w:t>
      </w:r>
    </w:p>
    <w:p w:rsidR="003F12CB" w:rsidRDefault="003F12CB" w:rsidP="003F12CB">
      <w:pPr>
        <w:jc w:val="both"/>
      </w:pPr>
      <w:r>
        <w:t>городского округа</w:t>
      </w:r>
      <w:r>
        <w:tab/>
      </w:r>
      <w:r>
        <w:tab/>
      </w:r>
      <w:r>
        <w:tab/>
      </w:r>
      <w:r>
        <w:tab/>
      </w:r>
      <w:r>
        <w:tab/>
      </w:r>
      <w:r>
        <w:tab/>
        <w:t xml:space="preserve">                 </w:t>
      </w:r>
      <w:r w:rsidR="009E386F">
        <w:t xml:space="preserve">      </w:t>
      </w:r>
      <w:r>
        <w:t xml:space="preserve">             </w:t>
      </w:r>
      <w:r w:rsidR="009E386F">
        <w:t>В.А. Кузьмин</w:t>
      </w:r>
    </w:p>
    <w:sectPr w:rsidR="003F12CB" w:rsidSect="009E386F">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yrillic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77010"/>
    <w:multiLevelType w:val="multilevel"/>
    <w:tmpl w:val="5798DC7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FC3"/>
    <w:rsid w:val="00025542"/>
    <w:rsid w:val="00036C05"/>
    <w:rsid w:val="00096CB3"/>
    <w:rsid w:val="000F1560"/>
    <w:rsid w:val="00106E3D"/>
    <w:rsid w:val="001245A2"/>
    <w:rsid w:val="00194138"/>
    <w:rsid w:val="0024617D"/>
    <w:rsid w:val="00292754"/>
    <w:rsid w:val="002A59FF"/>
    <w:rsid w:val="002B264E"/>
    <w:rsid w:val="002B2B09"/>
    <w:rsid w:val="002B5BB0"/>
    <w:rsid w:val="00313B62"/>
    <w:rsid w:val="00332C8E"/>
    <w:rsid w:val="00344FB9"/>
    <w:rsid w:val="00380DD8"/>
    <w:rsid w:val="003F12CB"/>
    <w:rsid w:val="003F5C8B"/>
    <w:rsid w:val="003F6350"/>
    <w:rsid w:val="0040302C"/>
    <w:rsid w:val="0042640D"/>
    <w:rsid w:val="00496ACA"/>
    <w:rsid w:val="004B2358"/>
    <w:rsid w:val="00523376"/>
    <w:rsid w:val="00553F02"/>
    <w:rsid w:val="005A1325"/>
    <w:rsid w:val="005C183E"/>
    <w:rsid w:val="00615E5E"/>
    <w:rsid w:val="006176D0"/>
    <w:rsid w:val="00637F73"/>
    <w:rsid w:val="00662F8B"/>
    <w:rsid w:val="00663F74"/>
    <w:rsid w:val="00685276"/>
    <w:rsid w:val="006920CC"/>
    <w:rsid w:val="006F083B"/>
    <w:rsid w:val="00736044"/>
    <w:rsid w:val="00760107"/>
    <w:rsid w:val="007E732D"/>
    <w:rsid w:val="00884995"/>
    <w:rsid w:val="009425B4"/>
    <w:rsid w:val="009E386F"/>
    <w:rsid w:val="00A0301B"/>
    <w:rsid w:val="00A1124C"/>
    <w:rsid w:val="00A25B4D"/>
    <w:rsid w:val="00A37D17"/>
    <w:rsid w:val="00A650E6"/>
    <w:rsid w:val="00A73F96"/>
    <w:rsid w:val="00B23FC3"/>
    <w:rsid w:val="00B746E7"/>
    <w:rsid w:val="00C0722E"/>
    <w:rsid w:val="00C638E0"/>
    <w:rsid w:val="00C81093"/>
    <w:rsid w:val="00C84AC5"/>
    <w:rsid w:val="00C92641"/>
    <w:rsid w:val="00D97892"/>
    <w:rsid w:val="00DB0BC2"/>
    <w:rsid w:val="00DC0880"/>
    <w:rsid w:val="00DC575D"/>
    <w:rsid w:val="00DE49AF"/>
    <w:rsid w:val="00E55049"/>
    <w:rsid w:val="00EA3E6A"/>
    <w:rsid w:val="00ED4EEA"/>
    <w:rsid w:val="00EF3539"/>
    <w:rsid w:val="00F0341B"/>
    <w:rsid w:val="00F72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87F403-E178-4A8D-8648-07C5A97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3FC3"/>
    <w:pPr>
      <w:jc w:val="both"/>
    </w:pPr>
  </w:style>
  <w:style w:type="character" w:customStyle="1" w:styleId="a4">
    <w:name w:val="Основной текст Знак"/>
    <w:link w:val="a3"/>
    <w:uiPriority w:val="99"/>
    <w:locked/>
    <w:rsid w:val="00B23FC3"/>
    <w:rPr>
      <w:rFonts w:ascii="Times New Roman" w:hAnsi="Times New Roman" w:cs="Times New Roman"/>
      <w:sz w:val="20"/>
      <w:szCs w:val="20"/>
      <w:lang w:eastAsia="ru-RU"/>
    </w:rPr>
  </w:style>
  <w:style w:type="paragraph" w:styleId="a5">
    <w:name w:val="Balloon Text"/>
    <w:basedOn w:val="a"/>
    <w:link w:val="a6"/>
    <w:uiPriority w:val="99"/>
    <w:semiHidden/>
    <w:rsid w:val="00B23FC3"/>
    <w:rPr>
      <w:rFonts w:ascii="Tahoma" w:hAnsi="Tahoma" w:cs="Tahoma"/>
      <w:sz w:val="16"/>
      <w:szCs w:val="16"/>
    </w:rPr>
  </w:style>
  <w:style w:type="character" w:customStyle="1" w:styleId="a6">
    <w:name w:val="Текст выноски Знак"/>
    <w:link w:val="a5"/>
    <w:uiPriority w:val="99"/>
    <w:semiHidden/>
    <w:locked/>
    <w:rsid w:val="00B23FC3"/>
    <w:rPr>
      <w:rFonts w:ascii="Tahoma" w:hAnsi="Tahoma" w:cs="Tahoma"/>
      <w:sz w:val="16"/>
      <w:szCs w:val="16"/>
      <w:lang w:eastAsia="ru-RU"/>
    </w:rPr>
  </w:style>
  <w:style w:type="paragraph" w:customStyle="1" w:styleId="ConsPlusNormal">
    <w:name w:val="ConsPlusNormal"/>
    <w:uiPriority w:val="99"/>
    <w:rsid w:val="006F083B"/>
    <w:pPr>
      <w:autoSpaceDE w:val="0"/>
      <w:autoSpaceDN w:val="0"/>
      <w:adjustRightInd w:val="0"/>
    </w:pPr>
    <w:rPr>
      <w:rFonts w:ascii="Times New Roman" w:hAnsi="Times New Roman"/>
      <w:sz w:val="24"/>
      <w:szCs w:val="24"/>
      <w:lang w:eastAsia="en-US"/>
    </w:rPr>
  </w:style>
  <w:style w:type="paragraph" w:styleId="a7">
    <w:name w:val="List Paragraph"/>
    <w:basedOn w:val="a"/>
    <w:uiPriority w:val="99"/>
    <w:qFormat/>
    <w:rsid w:val="0042640D"/>
    <w:pPr>
      <w:ind w:left="720"/>
    </w:pPr>
  </w:style>
  <w:style w:type="paragraph" w:customStyle="1" w:styleId="ConsNormal">
    <w:name w:val="ConsNormal"/>
    <w:rsid w:val="00A25B4D"/>
    <w:pPr>
      <w:widowControl w:val="0"/>
      <w:autoSpaceDE w:val="0"/>
      <w:autoSpaceDN w:val="0"/>
      <w:adjustRightInd w:val="0"/>
      <w:ind w:firstLine="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59DB9C35D6199799F10718E4300AC2FB8631AE0F64D75578CC892E1EEAC89F8041E04294AD2FDvAO8J" TargetMode="External"/><Relationship Id="rId13" Type="http://schemas.openxmlformats.org/officeDocument/2006/relationships/hyperlink" Target="consultantplus://offline/ref=8BF59DB9C35D6199799F10718E4300AC2CB2621BE0F34D75578CC892E1vEO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BF59DB9C35D6199799F117F9B4300AC2FBB6818E6F74D75578CC892E1vEOEJ" TargetMode="External"/><Relationship Id="rId12" Type="http://schemas.openxmlformats.org/officeDocument/2006/relationships/hyperlink" Target="consultantplus://offline/ref=8BF59DB9C35D6199799F10718E4300AC2FBA631CE4F04D75578CC892E1EEAC89F8041E04294AD2FDvAO8J" TargetMode="External"/><Relationship Id="rId17" Type="http://schemas.openxmlformats.org/officeDocument/2006/relationships/hyperlink" Target="consultantplus://offline/ref=8BF59DB9C35D6199799F10718E4300AC2FBA631CE4F04D75578CC892E1EEAC89F8041E04294AD2FDvAO8J" TargetMode="External"/><Relationship Id="rId2" Type="http://schemas.openxmlformats.org/officeDocument/2006/relationships/numbering" Target="numbering.xml"/><Relationship Id="rId16" Type="http://schemas.openxmlformats.org/officeDocument/2006/relationships/hyperlink" Target="consultantplus://offline/ref=8BF59DB9C35D6199799F10718E4300AC2FBA631CE4F04D75578CC892E1EEAC89F8041E04294AD2FDvAO8J" TargetMode="External"/><Relationship Id="rId1" Type="http://schemas.openxmlformats.org/officeDocument/2006/relationships/customXml" Target="../customXml/item1.xml"/><Relationship Id="rId6" Type="http://schemas.openxmlformats.org/officeDocument/2006/relationships/hyperlink" Target="consultantplus://offline/ref=8BF59DB9C35D6199799F117F9B4300AC2CBC6411E4FD4D75578CC892E1EEAC89F8041E04294AD2F8vAO5J" TargetMode="External"/><Relationship Id="rId11" Type="http://schemas.openxmlformats.org/officeDocument/2006/relationships/hyperlink" Target="consultantplus://offline/ref=8BF59DB9C35D6199799F117F9B4300AC2FBB6011E3F64D75578CC892E1vEOEJ" TargetMode="External"/><Relationship Id="rId5" Type="http://schemas.openxmlformats.org/officeDocument/2006/relationships/webSettings" Target="webSettings.xml"/><Relationship Id="rId15" Type="http://schemas.openxmlformats.org/officeDocument/2006/relationships/hyperlink" Target="consultantplus://offline/ref=8BF59DB9C35D6199799F10718E4300AC2CB2621AE1F74D75578CC892E1vEOEJ" TargetMode="External"/><Relationship Id="rId10" Type="http://schemas.openxmlformats.org/officeDocument/2006/relationships/hyperlink" Target="consultantplus://offline/ref=8BF59DB9C35D6199799F117F9B4300AC2FBB6011E4F34D75578CC892E1vEO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BF59DB9C35D6199799F117F9B4300AC2FBB6011E5F24D75578CC892E1vEOEJ" TargetMode="External"/><Relationship Id="rId14" Type="http://schemas.openxmlformats.org/officeDocument/2006/relationships/hyperlink" Target="consultantplus://offline/ref=8BF59DB9C35D6199799F10718E4300AC2CB3621AE2F24D75578CC892E1vEO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3F0C-CFDC-44F8-BF53-65B85397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sovet</dc:creator>
  <cp:keywords/>
  <dc:description/>
  <cp:lastModifiedBy>Татьяна A. Побежимова</cp:lastModifiedBy>
  <cp:revision>8</cp:revision>
  <cp:lastPrinted>2017-10-25T15:18:00Z</cp:lastPrinted>
  <dcterms:created xsi:type="dcterms:W3CDTF">2017-10-23T13:15:00Z</dcterms:created>
  <dcterms:modified xsi:type="dcterms:W3CDTF">2017-12-12T12:21:00Z</dcterms:modified>
</cp:coreProperties>
</file>