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CD3" w:rsidRDefault="00EF6CD3" w:rsidP="00EF6CD3">
      <w:pPr>
        <w:jc w:val="right"/>
        <w:rPr>
          <w:sz w:val="16"/>
          <w:szCs w:val="16"/>
        </w:rPr>
      </w:pPr>
      <w:r>
        <w:rPr>
          <w:sz w:val="16"/>
          <w:szCs w:val="16"/>
        </w:rPr>
        <w:t>Приложение № 1</w:t>
      </w:r>
    </w:p>
    <w:p w:rsidR="007B2EC0" w:rsidRDefault="007B2EC0" w:rsidP="00EF6CD3">
      <w:pPr>
        <w:jc w:val="center"/>
        <w:rPr>
          <w:sz w:val="26"/>
          <w:szCs w:val="26"/>
        </w:rPr>
      </w:pPr>
    </w:p>
    <w:p w:rsidR="00EF6CD3" w:rsidRPr="007B2EC0" w:rsidRDefault="00EF6CD3" w:rsidP="00EF6CD3">
      <w:pPr>
        <w:jc w:val="center"/>
        <w:rPr>
          <w:sz w:val="24"/>
          <w:szCs w:val="24"/>
        </w:rPr>
      </w:pPr>
      <w:r w:rsidRPr="007B2EC0">
        <w:rPr>
          <w:sz w:val="26"/>
          <w:szCs w:val="26"/>
        </w:rPr>
        <w:t>Список муниципальных образований Московской области, внесение изменений в генеральные планы которых планируется в 2018-2019 годы согласно государственной программе «Архитектура и градостроительство Подмосковья» на 2017-2021 год</w:t>
      </w:r>
      <w:r w:rsidRPr="007B2EC0">
        <w:rPr>
          <w:sz w:val="24"/>
          <w:szCs w:val="24"/>
        </w:rPr>
        <w:t>.</w:t>
      </w:r>
    </w:p>
    <w:p w:rsidR="00EF6CD3" w:rsidRPr="007B2EC0" w:rsidRDefault="00EF6CD3" w:rsidP="00EF6CD3">
      <w:pPr>
        <w:jc w:val="center"/>
        <w:rPr>
          <w:sz w:val="24"/>
          <w:szCs w:val="24"/>
        </w:rPr>
      </w:pP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г.о. Лыткарино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г.о. Орехово-Зуево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г.о. Ликино-Дулево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г.о. Реутов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с.п. Булатниковское Ленинского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с.п. Огудневское Щелковского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г.о. Бронницы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г.о. Дзержинский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г.о. Жуковский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г.о. Ступино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г.о. Электросталь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г.п. Белоозерский Воскресенского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г.п. им. Цюрупы Воскресенского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г.о. Мытищи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г.п. Софрино Пушкинский муниципальный район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с.п. Назарьевское Одинцовского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с.п. Захаровское Одинцовского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г.о. Дмитровский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г.о. Клин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г.о. Молодежный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г.п. Сычево Волоколамского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с.п. Кашинское Волоколамского муниципального района</w:t>
      </w:r>
    </w:p>
    <w:p w:rsidR="00EF6CD3" w:rsidRDefault="00EF6CD3" w:rsidP="00EF6CD3"/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  <w:r>
        <w:rPr>
          <w:sz w:val="16"/>
          <w:szCs w:val="16"/>
        </w:rPr>
        <w:t>Приложение № 2</w:t>
      </w:r>
    </w:p>
    <w:p w:rsidR="00EF6CD3" w:rsidRPr="007B2EC0" w:rsidRDefault="00EF6CD3" w:rsidP="00EF6CD3">
      <w:pPr>
        <w:jc w:val="center"/>
        <w:rPr>
          <w:sz w:val="26"/>
          <w:szCs w:val="26"/>
        </w:rPr>
      </w:pPr>
      <w:bookmarkStart w:id="0" w:name="_GoBack"/>
      <w:r w:rsidRPr="007B2EC0">
        <w:rPr>
          <w:sz w:val="26"/>
          <w:szCs w:val="26"/>
        </w:rPr>
        <w:t>Список муниципальных образований Московской области, внесение изменений в Правила землепользования и застройки которых планируется на 2018-2019 годы согласно государственной программе «Архитектура и градостроительство Подмосковья» на 2017-2021 год</w:t>
      </w:r>
      <w:bookmarkEnd w:id="0"/>
      <w:r w:rsidRPr="007B2EC0">
        <w:rPr>
          <w:sz w:val="26"/>
          <w:szCs w:val="26"/>
        </w:rPr>
        <w:t>.</w:t>
      </w:r>
    </w:p>
    <w:p w:rsidR="00EF6CD3" w:rsidRPr="00254AD2" w:rsidRDefault="00EF6CD3" w:rsidP="00EF6CD3">
      <w:pPr>
        <w:spacing w:line="240" w:lineRule="auto"/>
        <w:jc w:val="center"/>
        <w:rPr>
          <w:b/>
          <w:sz w:val="24"/>
          <w:szCs w:val="24"/>
        </w:rPr>
      </w:pPr>
      <w:r w:rsidRPr="00FE5C91">
        <w:rPr>
          <w:noProof/>
          <w:lang w:eastAsia="ru-RU"/>
        </w:rPr>
        <w:drawing>
          <wp:inline distT="0" distB="0" distL="0" distR="0">
            <wp:extent cx="6305550" cy="582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10733" r="27853" b="2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noProof/>
          <w:lang w:eastAsia="ru-RU"/>
        </w:rPr>
      </w:pPr>
      <w:r w:rsidRPr="00FE5C91">
        <w:rPr>
          <w:noProof/>
          <w:lang w:eastAsia="ru-RU"/>
        </w:rPr>
        <w:lastRenderedPageBreak/>
        <w:drawing>
          <wp:inline distT="0" distB="0" distL="0" distR="0">
            <wp:extent cx="6515100" cy="942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1" t="8900" r="33089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D3" w:rsidRDefault="00EF6CD3" w:rsidP="00EF6CD3">
      <w:pPr>
        <w:jc w:val="right"/>
        <w:rPr>
          <w:noProof/>
          <w:lang w:eastAsia="ru-RU"/>
        </w:rPr>
      </w:pPr>
    </w:p>
    <w:p w:rsidR="00792E65" w:rsidRPr="007B2EC0" w:rsidRDefault="00EF6CD3">
      <w:pPr>
        <w:rPr>
          <w:sz w:val="16"/>
          <w:szCs w:val="16"/>
        </w:rPr>
      </w:pPr>
      <w:r w:rsidRPr="00FE5C91">
        <w:rPr>
          <w:noProof/>
          <w:lang w:eastAsia="ru-RU"/>
        </w:rPr>
        <w:lastRenderedPageBreak/>
        <w:drawing>
          <wp:inline distT="0" distB="0" distL="0" distR="0">
            <wp:extent cx="4476750" cy="637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5" t="34293" r="47499" b="1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E65" w:rsidRPr="007B2EC0" w:rsidSect="00F44207">
      <w:pgSz w:w="11906" w:h="16838"/>
      <w:pgMar w:top="1134" w:right="567" w:bottom="28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BCD" w:rsidRDefault="00360BCD" w:rsidP="00EF6CD3">
      <w:pPr>
        <w:spacing w:line="240" w:lineRule="auto"/>
      </w:pPr>
      <w:r>
        <w:separator/>
      </w:r>
    </w:p>
  </w:endnote>
  <w:endnote w:type="continuationSeparator" w:id="0">
    <w:p w:rsidR="00360BCD" w:rsidRDefault="00360BCD" w:rsidP="00EF6C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BCD" w:rsidRDefault="00360BCD" w:rsidP="00EF6CD3">
      <w:pPr>
        <w:spacing w:line="240" w:lineRule="auto"/>
      </w:pPr>
      <w:r>
        <w:separator/>
      </w:r>
    </w:p>
  </w:footnote>
  <w:footnote w:type="continuationSeparator" w:id="0">
    <w:p w:rsidR="00360BCD" w:rsidRDefault="00360BCD" w:rsidP="00EF6C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D248A0"/>
    <w:multiLevelType w:val="hybridMultilevel"/>
    <w:tmpl w:val="912A9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CD3"/>
    <w:rsid w:val="00360BCD"/>
    <w:rsid w:val="007B2EC0"/>
    <w:rsid w:val="00B444D8"/>
    <w:rsid w:val="00BA23CF"/>
    <w:rsid w:val="00EF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A8F977-8857-4C3F-B5C2-173ABE906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CD3"/>
    <w:pPr>
      <w:spacing w:after="0" w:line="276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CD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6CD3"/>
    <w:rPr>
      <w:rFonts w:ascii="Times New Roman" w:eastAsia="Calibri" w:hAnsi="Times New Roman" w:cs="Times New Roman"/>
      <w:sz w:val="28"/>
    </w:rPr>
  </w:style>
  <w:style w:type="paragraph" w:styleId="a5">
    <w:name w:val="footer"/>
    <w:basedOn w:val="a"/>
    <w:link w:val="a6"/>
    <w:uiPriority w:val="99"/>
    <w:unhideWhenUsed/>
    <w:rsid w:val="00EF6CD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6CD3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 A. Побежимова</cp:lastModifiedBy>
  <cp:revision>2</cp:revision>
  <dcterms:created xsi:type="dcterms:W3CDTF">2018-11-02T12:53:00Z</dcterms:created>
  <dcterms:modified xsi:type="dcterms:W3CDTF">2018-11-06T08:31:00Z</dcterms:modified>
</cp:coreProperties>
</file>