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Default="00DB24C1" w:rsidP="00A516C5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37687" w:rsidRDefault="00DB24C1" w:rsidP="00A516C5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DB24C1" w:rsidRPr="00FC1C14" w:rsidRDefault="00DB24C1" w:rsidP="00A516C5">
      <w:pPr>
        <w:ind w:left="-993" w:right="-567"/>
        <w:contextualSpacing/>
        <w:jc w:val="center"/>
        <w:rPr>
          <w:b/>
          <w:sz w:val="12"/>
          <w:szCs w:val="12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B24C1" w:rsidRPr="0058294C" w:rsidRDefault="00DB24C1" w:rsidP="00A516C5">
      <w:pPr>
        <w:ind w:left="-993" w:right="-567" w:firstLine="1701"/>
        <w:contextualSpacing/>
        <w:jc w:val="center"/>
        <w:rPr>
          <w:sz w:val="16"/>
          <w:szCs w:val="16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B24C1" w:rsidRPr="00537687" w:rsidRDefault="00DB24C1" w:rsidP="00A516C5">
      <w:pPr>
        <w:ind w:left="-993" w:right="-567"/>
        <w:jc w:val="center"/>
        <w:rPr>
          <w:b/>
        </w:rPr>
      </w:pPr>
    </w:p>
    <w:p w:rsidR="00DB24C1" w:rsidRPr="00753AD3" w:rsidRDefault="00AC5833" w:rsidP="00B544EF">
      <w:pPr>
        <w:ind w:left="-993" w:right="-567"/>
        <w:jc w:val="center"/>
        <w:outlineLvl w:val="0"/>
        <w:rPr>
          <w:u w:val="single"/>
        </w:rPr>
      </w:pPr>
      <w:r>
        <w:t>_______________</w:t>
      </w:r>
      <w:r w:rsidR="00DB24C1">
        <w:t xml:space="preserve"> </w:t>
      </w:r>
      <w:r w:rsidR="00B544EF">
        <w:t xml:space="preserve"> </w:t>
      </w:r>
      <w:r w:rsidR="00DB24C1">
        <w:t xml:space="preserve">№ </w:t>
      </w:r>
      <w:r w:rsidR="00B544EF">
        <w:t xml:space="preserve"> </w:t>
      </w:r>
      <w:r>
        <w:rPr>
          <w:u w:val="single"/>
        </w:rPr>
        <w:t>____________</w:t>
      </w:r>
    </w:p>
    <w:p w:rsidR="00DB24C1" w:rsidRPr="00753AD3" w:rsidRDefault="00DB24C1" w:rsidP="00DB24C1">
      <w:pPr>
        <w:jc w:val="both"/>
        <w:rPr>
          <w:u w:val="single"/>
        </w:rPr>
      </w:pPr>
    </w:p>
    <w:p w:rsidR="00D42026" w:rsidRPr="00D314FB" w:rsidRDefault="00B57016" w:rsidP="00A516C5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D314FB">
        <w:rPr>
          <w:highlight w:val="yellow"/>
        </w:rPr>
        <w:t xml:space="preserve"> </w:t>
      </w:r>
    </w:p>
    <w:p w:rsidR="00D42026" w:rsidRPr="00B57016" w:rsidRDefault="00D42026" w:rsidP="00A516C5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:rsidR="00DB24C1" w:rsidRDefault="00DB24C1" w:rsidP="00A516C5">
      <w:pPr>
        <w:spacing w:line="240" w:lineRule="exact"/>
        <w:jc w:val="center"/>
      </w:pPr>
      <w:r w:rsidRPr="00B57016">
        <w:t>«Образование»</w:t>
      </w:r>
      <w:r>
        <w:t xml:space="preserve"> </w:t>
      </w:r>
    </w:p>
    <w:p w:rsidR="00DB24C1" w:rsidRPr="008A100B" w:rsidRDefault="00DB24C1" w:rsidP="00DB24C1">
      <w:pPr>
        <w:spacing w:line="240" w:lineRule="exact"/>
      </w:pPr>
    </w:p>
    <w:p w:rsidR="00DB24C1" w:rsidRPr="00245475" w:rsidRDefault="00D42026" w:rsidP="00DB24C1">
      <w:pPr>
        <w:ind w:firstLine="709"/>
        <w:jc w:val="both"/>
        <w:rPr>
          <w:sz w:val="23"/>
          <w:szCs w:val="23"/>
        </w:rPr>
      </w:pPr>
      <w:r w:rsidRPr="00245475">
        <w:rPr>
          <w:rFonts w:cs="Times New Roman"/>
          <w:sz w:val="23"/>
          <w:szCs w:val="23"/>
        </w:rPr>
        <w:t xml:space="preserve">В соответствии с Бюджетным </w:t>
      </w:r>
      <w:hyperlink r:id="rId8" w:history="1">
        <w:r w:rsidRPr="00245475">
          <w:rPr>
            <w:rFonts w:cs="Times New Roman"/>
            <w:sz w:val="23"/>
            <w:szCs w:val="23"/>
          </w:rPr>
          <w:t>кодексом</w:t>
        </w:r>
      </w:hyperlink>
      <w:r w:rsidRPr="00245475">
        <w:rPr>
          <w:rFonts w:cs="Times New Roman"/>
          <w:sz w:val="23"/>
          <w:szCs w:val="23"/>
        </w:rPr>
        <w:t xml:space="preserve"> Российской Федерации, государственной программой Московской области «Образование Подмосковья», утвержденной постановлением Правительства Московской области от </w:t>
      </w:r>
      <w:r w:rsidR="00763F3F" w:rsidRPr="00245475">
        <w:rPr>
          <w:rFonts w:cs="Times New Roman"/>
          <w:sz w:val="23"/>
          <w:szCs w:val="23"/>
        </w:rPr>
        <w:t>1</w:t>
      </w:r>
      <w:r w:rsidRPr="00245475">
        <w:rPr>
          <w:rFonts w:cs="Times New Roman"/>
          <w:sz w:val="23"/>
          <w:szCs w:val="23"/>
        </w:rPr>
        <w:t>5.10.201</w:t>
      </w:r>
      <w:r w:rsidR="00763F3F" w:rsidRPr="00245475">
        <w:rPr>
          <w:rFonts w:cs="Times New Roman"/>
          <w:sz w:val="23"/>
          <w:szCs w:val="23"/>
        </w:rPr>
        <w:t>9</w:t>
      </w:r>
      <w:r w:rsidRPr="00245475">
        <w:rPr>
          <w:rFonts w:cs="Times New Roman"/>
          <w:sz w:val="23"/>
          <w:szCs w:val="23"/>
        </w:rPr>
        <w:t xml:space="preserve"> №</w:t>
      </w:r>
      <w:r w:rsidR="00A516C5" w:rsidRPr="00245475">
        <w:rPr>
          <w:rFonts w:cs="Times New Roman"/>
          <w:sz w:val="23"/>
          <w:szCs w:val="23"/>
        </w:rPr>
        <w:t xml:space="preserve"> </w:t>
      </w:r>
      <w:r w:rsidRPr="00245475">
        <w:rPr>
          <w:rFonts w:cs="Times New Roman"/>
          <w:sz w:val="23"/>
          <w:szCs w:val="23"/>
        </w:rPr>
        <w:t>7</w:t>
      </w:r>
      <w:r w:rsidR="00763F3F" w:rsidRPr="00245475">
        <w:rPr>
          <w:rFonts w:cs="Times New Roman"/>
          <w:sz w:val="23"/>
          <w:szCs w:val="23"/>
        </w:rPr>
        <w:t>34</w:t>
      </w:r>
      <w:r w:rsidRPr="00245475">
        <w:rPr>
          <w:rFonts w:cs="Times New Roman"/>
          <w:sz w:val="23"/>
          <w:szCs w:val="23"/>
        </w:rPr>
        <w:t>/3</w:t>
      </w:r>
      <w:r w:rsidR="00763F3F" w:rsidRPr="00245475">
        <w:rPr>
          <w:rFonts w:cs="Times New Roman"/>
          <w:sz w:val="23"/>
          <w:szCs w:val="23"/>
        </w:rPr>
        <w:t>6</w:t>
      </w:r>
      <w:r w:rsidRPr="00245475">
        <w:rPr>
          <w:rFonts w:cs="Times New Roman"/>
          <w:sz w:val="23"/>
          <w:szCs w:val="23"/>
        </w:rPr>
        <w:t xml:space="preserve">, </w:t>
      </w:r>
      <w:r w:rsidRPr="00245475">
        <w:rPr>
          <w:sz w:val="23"/>
          <w:szCs w:val="23"/>
        </w:rP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 w:rsidRPr="00245475">
        <w:rPr>
          <w:sz w:val="23"/>
          <w:szCs w:val="23"/>
        </w:rPr>
        <w:t>14</w:t>
      </w:r>
      <w:r w:rsidRPr="00245475">
        <w:rPr>
          <w:sz w:val="23"/>
          <w:szCs w:val="23"/>
        </w:rPr>
        <w:t>.0</w:t>
      </w:r>
      <w:r w:rsidR="00EF6415" w:rsidRPr="00245475">
        <w:rPr>
          <w:sz w:val="23"/>
          <w:szCs w:val="23"/>
        </w:rPr>
        <w:t>5</w:t>
      </w:r>
      <w:r w:rsidRPr="00245475">
        <w:rPr>
          <w:sz w:val="23"/>
          <w:szCs w:val="23"/>
        </w:rPr>
        <w:t>.20</w:t>
      </w:r>
      <w:r w:rsidR="00EF6415" w:rsidRPr="00245475">
        <w:rPr>
          <w:sz w:val="23"/>
          <w:szCs w:val="23"/>
        </w:rPr>
        <w:t>21</w:t>
      </w:r>
      <w:r w:rsidRPr="00245475">
        <w:rPr>
          <w:sz w:val="23"/>
          <w:szCs w:val="23"/>
        </w:rPr>
        <w:t xml:space="preserve"> №</w:t>
      </w:r>
      <w:r w:rsidR="00EF6415" w:rsidRPr="00245475">
        <w:rPr>
          <w:sz w:val="23"/>
          <w:szCs w:val="23"/>
        </w:rPr>
        <w:t>378/5</w:t>
      </w:r>
      <w:r w:rsidRPr="00245475">
        <w:rPr>
          <w:sz w:val="23"/>
          <w:szCs w:val="23"/>
        </w:rPr>
        <w:t xml:space="preserve">, </w:t>
      </w:r>
      <w:r w:rsidR="009C25F7" w:rsidRPr="00245475">
        <w:rPr>
          <w:sz w:val="23"/>
          <w:szCs w:val="23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20.06.2022 №623/6</w:t>
      </w:r>
      <w:r w:rsidR="007C5DE6">
        <w:rPr>
          <w:sz w:val="23"/>
          <w:szCs w:val="23"/>
        </w:rPr>
        <w:t>, от 03.11.20222 №1254/11</w:t>
      </w:r>
      <w:r w:rsidR="009C25F7" w:rsidRPr="00245475">
        <w:rPr>
          <w:sz w:val="23"/>
          <w:szCs w:val="23"/>
        </w:rPr>
        <w:t xml:space="preserve">), </w:t>
      </w:r>
      <w:r w:rsidR="00A71584" w:rsidRPr="00245475">
        <w:rPr>
          <w:sz w:val="23"/>
          <w:szCs w:val="23"/>
        </w:rPr>
        <w:t>решением Совета депутатов городского округа Электросталь Московской области от 1</w:t>
      </w:r>
      <w:r w:rsidR="00422564" w:rsidRPr="00245475">
        <w:rPr>
          <w:sz w:val="23"/>
          <w:szCs w:val="23"/>
        </w:rPr>
        <w:t>6</w:t>
      </w:r>
      <w:r w:rsidR="00A71584" w:rsidRPr="00245475">
        <w:rPr>
          <w:sz w:val="23"/>
          <w:szCs w:val="23"/>
        </w:rPr>
        <w:t>.12.20</w:t>
      </w:r>
      <w:r w:rsidR="009F4E0C" w:rsidRPr="00245475">
        <w:rPr>
          <w:sz w:val="23"/>
          <w:szCs w:val="23"/>
        </w:rPr>
        <w:t>2</w:t>
      </w:r>
      <w:r w:rsidR="00422564" w:rsidRPr="00245475">
        <w:rPr>
          <w:sz w:val="23"/>
          <w:szCs w:val="23"/>
        </w:rPr>
        <w:t>1</w:t>
      </w:r>
      <w:r w:rsidR="00A71584" w:rsidRPr="00245475">
        <w:rPr>
          <w:sz w:val="23"/>
          <w:szCs w:val="23"/>
        </w:rPr>
        <w:t xml:space="preserve"> №</w:t>
      </w:r>
      <w:r w:rsidR="00422564" w:rsidRPr="00245475">
        <w:rPr>
          <w:sz w:val="23"/>
          <w:szCs w:val="23"/>
        </w:rPr>
        <w:t>106</w:t>
      </w:r>
      <w:r w:rsidR="00A71584" w:rsidRPr="00245475">
        <w:rPr>
          <w:sz w:val="23"/>
          <w:szCs w:val="23"/>
        </w:rPr>
        <w:t>/</w:t>
      </w:r>
      <w:r w:rsidR="00422564" w:rsidRPr="00245475">
        <w:rPr>
          <w:sz w:val="23"/>
          <w:szCs w:val="23"/>
        </w:rPr>
        <w:t>22</w:t>
      </w:r>
      <w:r w:rsidR="00835BBF" w:rsidRPr="00245475">
        <w:rPr>
          <w:sz w:val="23"/>
          <w:szCs w:val="23"/>
        </w:rPr>
        <w:t xml:space="preserve"> «О бюджете городского округа Электросталь Московской области на 202</w:t>
      </w:r>
      <w:r w:rsidR="00422564" w:rsidRPr="00245475">
        <w:rPr>
          <w:sz w:val="23"/>
          <w:szCs w:val="23"/>
        </w:rPr>
        <w:t>2</w:t>
      </w:r>
      <w:r w:rsidR="00835BBF" w:rsidRPr="00245475">
        <w:rPr>
          <w:sz w:val="23"/>
          <w:szCs w:val="23"/>
        </w:rPr>
        <w:t xml:space="preserve"> год и на плановый период 202</w:t>
      </w:r>
      <w:r w:rsidR="00422564" w:rsidRPr="00245475">
        <w:rPr>
          <w:sz w:val="23"/>
          <w:szCs w:val="23"/>
        </w:rPr>
        <w:t>3</w:t>
      </w:r>
      <w:r w:rsidR="00835BBF" w:rsidRPr="00245475">
        <w:rPr>
          <w:sz w:val="23"/>
          <w:szCs w:val="23"/>
        </w:rPr>
        <w:t xml:space="preserve"> и 202</w:t>
      </w:r>
      <w:r w:rsidR="00422564" w:rsidRPr="00245475">
        <w:rPr>
          <w:sz w:val="23"/>
          <w:szCs w:val="23"/>
        </w:rPr>
        <w:t>4</w:t>
      </w:r>
      <w:r w:rsidR="00835BBF" w:rsidRPr="00245475">
        <w:rPr>
          <w:sz w:val="23"/>
          <w:szCs w:val="23"/>
        </w:rPr>
        <w:t xml:space="preserve"> годов»</w:t>
      </w:r>
      <w:r w:rsidRPr="00245475">
        <w:rPr>
          <w:sz w:val="23"/>
          <w:szCs w:val="23"/>
        </w:rPr>
        <w:t>,</w:t>
      </w:r>
      <w:r w:rsidRPr="00245475">
        <w:rPr>
          <w:color w:val="FF0000"/>
          <w:sz w:val="23"/>
          <w:szCs w:val="23"/>
        </w:rPr>
        <w:t xml:space="preserve"> </w:t>
      </w:r>
      <w:r w:rsidR="00FC2FF8" w:rsidRPr="00245475">
        <w:rPr>
          <w:sz w:val="23"/>
          <w:szCs w:val="23"/>
        </w:rPr>
        <w:t xml:space="preserve">Администрация городского округа </w:t>
      </w:r>
      <w:r w:rsidR="00E37791" w:rsidRPr="00245475">
        <w:rPr>
          <w:sz w:val="23"/>
          <w:szCs w:val="23"/>
        </w:rPr>
        <w:t xml:space="preserve">Электросталь </w:t>
      </w:r>
      <w:r w:rsidR="00FC2FF8" w:rsidRPr="00245475">
        <w:rPr>
          <w:sz w:val="23"/>
          <w:szCs w:val="23"/>
        </w:rPr>
        <w:t xml:space="preserve">Московской области </w:t>
      </w:r>
      <w:r w:rsidR="00DB24C1" w:rsidRPr="00245475">
        <w:rPr>
          <w:sz w:val="23"/>
          <w:szCs w:val="23"/>
        </w:rPr>
        <w:t>ПОСТАНОВЛЯЕТ:</w:t>
      </w:r>
    </w:p>
    <w:p w:rsidR="00DB24C1" w:rsidRPr="00245475" w:rsidRDefault="00DB24C1" w:rsidP="00DB24C1">
      <w:pPr>
        <w:ind w:firstLine="709"/>
        <w:jc w:val="both"/>
        <w:rPr>
          <w:sz w:val="23"/>
          <w:szCs w:val="23"/>
        </w:rPr>
      </w:pPr>
      <w:r w:rsidRPr="00245475">
        <w:rPr>
          <w:sz w:val="23"/>
          <w:szCs w:val="23"/>
        </w:rPr>
        <w:t>1. </w:t>
      </w:r>
      <w:r w:rsidR="00B57016" w:rsidRPr="00245475">
        <w:rPr>
          <w:sz w:val="23"/>
          <w:szCs w:val="23"/>
        </w:rPr>
        <w:t>Внести изменения в муниципальную программу город</w:t>
      </w:r>
      <w:r w:rsidRPr="00245475">
        <w:rPr>
          <w:sz w:val="23"/>
          <w:szCs w:val="23"/>
        </w:rPr>
        <w:t>ского округа Электросталь Московской области «Образование</w:t>
      </w:r>
      <w:r w:rsidR="002B6811" w:rsidRPr="00245475">
        <w:rPr>
          <w:sz w:val="23"/>
          <w:szCs w:val="23"/>
        </w:rPr>
        <w:t>»</w:t>
      </w:r>
      <w:r w:rsidR="00B57016" w:rsidRPr="00245475">
        <w:rPr>
          <w:sz w:val="23"/>
          <w:szCs w:val="23"/>
        </w:rPr>
        <w:t>,</w:t>
      </w:r>
      <w:r w:rsidR="002B6811" w:rsidRPr="00245475">
        <w:rPr>
          <w:sz w:val="23"/>
          <w:szCs w:val="23"/>
        </w:rPr>
        <w:t xml:space="preserve"> </w:t>
      </w:r>
      <w:r w:rsidR="008A36A9" w:rsidRPr="00245475">
        <w:rPr>
          <w:sz w:val="23"/>
          <w:szCs w:val="23"/>
        </w:rPr>
        <w:t xml:space="preserve">утвержденную постановлением Администрации городского округа Электросталь Московской области от 10.12.2019 № 910/12 (в редакции </w:t>
      </w:r>
      <w:r w:rsidR="00FC2E20" w:rsidRPr="00245475">
        <w:rPr>
          <w:sz w:val="23"/>
          <w:szCs w:val="23"/>
        </w:rPr>
        <w:t>постановлений</w:t>
      </w:r>
      <w:r w:rsidR="00EA2BA2" w:rsidRPr="00245475">
        <w:rPr>
          <w:sz w:val="23"/>
          <w:szCs w:val="23"/>
        </w:rPr>
        <w:t xml:space="preserve"> Администрации городского округа Электросталь Московской области</w:t>
      </w:r>
      <w:r w:rsidR="00FC2E20" w:rsidRPr="00245475">
        <w:rPr>
          <w:sz w:val="23"/>
          <w:szCs w:val="23"/>
        </w:rPr>
        <w:t xml:space="preserve"> </w:t>
      </w:r>
      <w:r w:rsidR="00C35AD5" w:rsidRPr="00245475">
        <w:rPr>
          <w:sz w:val="23"/>
          <w:szCs w:val="23"/>
        </w:rPr>
        <w:t xml:space="preserve">        </w:t>
      </w:r>
      <w:r w:rsidR="00245475">
        <w:rPr>
          <w:sz w:val="23"/>
          <w:szCs w:val="23"/>
        </w:rPr>
        <w:t xml:space="preserve">         </w:t>
      </w:r>
      <w:r w:rsidR="00C35AD5" w:rsidRPr="00245475">
        <w:rPr>
          <w:sz w:val="23"/>
          <w:szCs w:val="23"/>
        </w:rPr>
        <w:t xml:space="preserve">   </w:t>
      </w:r>
      <w:r w:rsidR="00FC2E20" w:rsidRPr="00245475">
        <w:rPr>
          <w:sz w:val="23"/>
          <w:szCs w:val="23"/>
        </w:rPr>
        <w:t>от 14.02.2020 №85/2</w:t>
      </w:r>
      <w:r w:rsidR="002D3AD3" w:rsidRPr="00245475">
        <w:rPr>
          <w:sz w:val="23"/>
          <w:szCs w:val="23"/>
        </w:rPr>
        <w:t xml:space="preserve">, </w:t>
      </w:r>
      <w:r w:rsidR="008A36A9" w:rsidRPr="00245475">
        <w:rPr>
          <w:sz w:val="23"/>
          <w:szCs w:val="23"/>
        </w:rPr>
        <w:t xml:space="preserve">от </w:t>
      </w:r>
      <w:r w:rsidR="00CA35E8" w:rsidRPr="00245475">
        <w:rPr>
          <w:sz w:val="23"/>
          <w:szCs w:val="23"/>
        </w:rPr>
        <w:t>26</w:t>
      </w:r>
      <w:r w:rsidR="008A36A9" w:rsidRPr="00245475">
        <w:rPr>
          <w:sz w:val="23"/>
          <w:szCs w:val="23"/>
        </w:rPr>
        <w:t>.</w:t>
      </w:r>
      <w:r w:rsidR="00EA2BA2" w:rsidRPr="00245475">
        <w:rPr>
          <w:sz w:val="23"/>
          <w:szCs w:val="23"/>
        </w:rPr>
        <w:t>0</w:t>
      </w:r>
      <w:r w:rsidR="00CA35E8" w:rsidRPr="00245475">
        <w:rPr>
          <w:sz w:val="23"/>
          <w:szCs w:val="23"/>
        </w:rPr>
        <w:t>3</w:t>
      </w:r>
      <w:r w:rsidR="008A36A9" w:rsidRPr="00245475">
        <w:rPr>
          <w:sz w:val="23"/>
          <w:szCs w:val="23"/>
        </w:rPr>
        <w:t>.2020</w:t>
      </w:r>
      <w:r w:rsidR="00CA35E8" w:rsidRPr="00245475">
        <w:rPr>
          <w:sz w:val="23"/>
          <w:szCs w:val="23"/>
        </w:rPr>
        <w:t xml:space="preserve"> №21</w:t>
      </w:r>
      <w:r w:rsidR="00A71584" w:rsidRPr="00245475">
        <w:rPr>
          <w:sz w:val="23"/>
          <w:szCs w:val="23"/>
        </w:rPr>
        <w:t>5/</w:t>
      </w:r>
      <w:r w:rsidR="00CA35E8" w:rsidRPr="00245475">
        <w:rPr>
          <w:sz w:val="23"/>
          <w:szCs w:val="23"/>
        </w:rPr>
        <w:t>3</w:t>
      </w:r>
      <w:r w:rsidR="002D3AD3" w:rsidRPr="00245475">
        <w:rPr>
          <w:sz w:val="23"/>
          <w:szCs w:val="23"/>
        </w:rPr>
        <w:t>, от 06.07.2020 №416/7</w:t>
      </w:r>
      <w:r w:rsidR="00FE7C26" w:rsidRPr="00245475">
        <w:rPr>
          <w:sz w:val="23"/>
          <w:szCs w:val="23"/>
        </w:rPr>
        <w:t>, от 08.09.2020 №567/9</w:t>
      </w:r>
      <w:r w:rsidR="00010C91" w:rsidRPr="00245475">
        <w:rPr>
          <w:sz w:val="23"/>
          <w:szCs w:val="23"/>
        </w:rPr>
        <w:t xml:space="preserve">,     </w:t>
      </w:r>
      <w:r w:rsidR="00245475">
        <w:rPr>
          <w:sz w:val="23"/>
          <w:szCs w:val="23"/>
        </w:rPr>
        <w:t xml:space="preserve">         </w:t>
      </w:r>
      <w:r w:rsidR="00010C91" w:rsidRPr="00245475">
        <w:rPr>
          <w:sz w:val="23"/>
          <w:szCs w:val="23"/>
        </w:rPr>
        <w:t xml:space="preserve">   от 15.10.2020 №</w:t>
      </w:r>
      <w:r w:rsidR="00235200" w:rsidRPr="00245475">
        <w:rPr>
          <w:sz w:val="23"/>
          <w:szCs w:val="23"/>
        </w:rPr>
        <w:t>682/10</w:t>
      </w:r>
      <w:r w:rsidR="009E23F7" w:rsidRPr="00245475">
        <w:rPr>
          <w:sz w:val="23"/>
          <w:szCs w:val="23"/>
        </w:rPr>
        <w:t>, от 19.11.2020 №794/11</w:t>
      </w:r>
      <w:r w:rsidR="00045014" w:rsidRPr="00245475">
        <w:rPr>
          <w:sz w:val="23"/>
          <w:szCs w:val="23"/>
        </w:rPr>
        <w:t>, от 13.01.2021</w:t>
      </w:r>
      <w:r w:rsidR="00EF26BC" w:rsidRPr="00245475">
        <w:rPr>
          <w:sz w:val="23"/>
          <w:szCs w:val="23"/>
        </w:rPr>
        <w:t xml:space="preserve"> №8/1</w:t>
      </w:r>
      <w:r w:rsidR="00D41B4C" w:rsidRPr="00245475">
        <w:rPr>
          <w:sz w:val="23"/>
          <w:szCs w:val="23"/>
        </w:rPr>
        <w:t>, от 02.02.2021 №79/2</w:t>
      </w:r>
      <w:r w:rsidR="00DF639F" w:rsidRPr="00245475">
        <w:rPr>
          <w:sz w:val="23"/>
          <w:szCs w:val="23"/>
        </w:rPr>
        <w:t xml:space="preserve">,        </w:t>
      </w:r>
      <w:r w:rsidR="00245475">
        <w:rPr>
          <w:sz w:val="23"/>
          <w:szCs w:val="23"/>
        </w:rPr>
        <w:t xml:space="preserve">         </w:t>
      </w:r>
      <w:r w:rsidR="00DF639F" w:rsidRPr="00245475">
        <w:rPr>
          <w:sz w:val="23"/>
          <w:szCs w:val="23"/>
        </w:rPr>
        <w:t>от 26.0</w:t>
      </w:r>
      <w:r w:rsidR="00B2624B" w:rsidRPr="00245475">
        <w:rPr>
          <w:sz w:val="23"/>
          <w:szCs w:val="23"/>
        </w:rPr>
        <w:t>5</w:t>
      </w:r>
      <w:r w:rsidR="00DF639F" w:rsidRPr="00245475">
        <w:rPr>
          <w:sz w:val="23"/>
          <w:szCs w:val="23"/>
        </w:rPr>
        <w:t>.2021 №406/5</w:t>
      </w:r>
      <w:r w:rsidR="00995BE0" w:rsidRPr="00245475">
        <w:rPr>
          <w:sz w:val="23"/>
          <w:szCs w:val="23"/>
        </w:rPr>
        <w:t>, от 29.06.2021 №508/6</w:t>
      </w:r>
      <w:r w:rsidR="009215CA" w:rsidRPr="00245475">
        <w:rPr>
          <w:sz w:val="23"/>
          <w:szCs w:val="23"/>
        </w:rPr>
        <w:t>, от 28.09.2021 №744/9</w:t>
      </w:r>
      <w:r w:rsidR="00B956AD" w:rsidRPr="00245475">
        <w:rPr>
          <w:sz w:val="23"/>
          <w:szCs w:val="23"/>
        </w:rPr>
        <w:t xml:space="preserve">, от </w:t>
      </w:r>
      <w:r w:rsidR="00FC3D06" w:rsidRPr="00245475">
        <w:rPr>
          <w:sz w:val="23"/>
          <w:szCs w:val="23"/>
        </w:rPr>
        <w:t>09.12.2021 №929/12</w:t>
      </w:r>
      <w:r w:rsidR="00CB37C7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</w:t>
      </w:r>
      <w:r w:rsidR="00CB37C7" w:rsidRPr="00245475">
        <w:rPr>
          <w:sz w:val="23"/>
          <w:szCs w:val="23"/>
        </w:rPr>
        <w:t>от 14.12.2021 №957/12</w:t>
      </w:r>
      <w:r w:rsidR="00A07BA9" w:rsidRPr="00245475">
        <w:rPr>
          <w:sz w:val="23"/>
          <w:szCs w:val="23"/>
        </w:rPr>
        <w:t>, от 01.02.2022 №79/2</w:t>
      </w:r>
      <w:r w:rsidR="00E732F2" w:rsidRPr="00245475">
        <w:rPr>
          <w:sz w:val="23"/>
          <w:szCs w:val="23"/>
        </w:rPr>
        <w:t xml:space="preserve"> от 16.03.2022 №246/3</w:t>
      </w:r>
      <w:r w:rsidR="009C2DF6" w:rsidRPr="00245475">
        <w:rPr>
          <w:sz w:val="23"/>
          <w:szCs w:val="23"/>
        </w:rPr>
        <w:t>, от 14.06.2022 №598/6</w:t>
      </w:r>
      <w:r w:rsidR="00245475" w:rsidRPr="00245475">
        <w:rPr>
          <w:sz w:val="23"/>
          <w:szCs w:val="23"/>
        </w:rPr>
        <w:t xml:space="preserve">, </w:t>
      </w:r>
      <w:r w:rsidR="00245475">
        <w:rPr>
          <w:sz w:val="23"/>
          <w:szCs w:val="23"/>
        </w:rPr>
        <w:t xml:space="preserve">               </w:t>
      </w:r>
      <w:r w:rsidR="00245475" w:rsidRPr="00245475">
        <w:rPr>
          <w:sz w:val="23"/>
          <w:szCs w:val="23"/>
        </w:rPr>
        <w:t>от 13.09.2022 №1025/9</w:t>
      </w:r>
      <w:r w:rsidR="00583FEE">
        <w:rPr>
          <w:sz w:val="23"/>
          <w:szCs w:val="23"/>
        </w:rPr>
        <w:t>, от 26.09.2022 №1095/9</w:t>
      </w:r>
      <w:r w:rsidR="00AC5833">
        <w:rPr>
          <w:sz w:val="23"/>
          <w:szCs w:val="23"/>
        </w:rPr>
        <w:t>, от 07.10.2022 №1149/10</w:t>
      </w:r>
      <w:r w:rsidR="00033691">
        <w:rPr>
          <w:sz w:val="23"/>
          <w:szCs w:val="23"/>
        </w:rPr>
        <w:t>, от 15.12.2022 №1493/12</w:t>
      </w:r>
      <w:r w:rsidR="00AC5833">
        <w:rPr>
          <w:sz w:val="23"/>
          <w:szCs w:val="23"/>
        </w:rPr>
        <w:t>)</w:t>
      </w:r>
      <w:r w:rsidR="008A36A9" w:rsidRPr="00245475">
        <w:rPr>
          <w:sz w:val="23"/>
          <w:szCs w:val="23"/>
        </w:rPr>
        <w:t xml:space="preserve">, </w:t>
      </w:r>
      <w:r w:rsidR="00B57016" w:rsidRPr="00245475">
        <w:rPr>
          <w:sz w:val="23"/>
          <w:szCs w:val="23"/>
        </w:rPr>
        <w:t>изложив ее в новой редакции согласно прил</w:t>
      </w:r>
      <w:r w:rsidR="004F3A2C" w:rsidRPr="00245475">
        <w:rPr>
          <w:sz w:val="23"/>
          <w:szCs w:val="23"/>
        </w:rPr>
        <w:t>ожени</w:t>
      </w:r>
      <w:r w:rsidR="0059283D" w:rsidRPr="00245475">
        <w:rPr>
          <w:sz w:val="23"/>
          <w:szCs w:val="23"/>
        </w:rPr>
        <w:t>ю</w:t>
      </w:r>
      <w:r w:rsidR="00B57016" w:rsidRPr="00245475">
        <w:rPr>
          <w:sz w:val="23"/>
          <w:szCs w:val="23"/>
        </w:rPr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 w:rsidRPr="00245475">
        <w:rPr>
          <w:sz w:val="23"/>
          <w:szCs w:val="23"/>
        </w:rPr>
        <w:t xml:space="preserve">           </w:t>
      </w:r>
      <w:r w:rsidR="003C4651" w:rsidRPr="00245475">
        <w:rPr>
          <w:sz w:val="23"/>
          <w:szCs w:val="23"/>
        </w:rPr>
        <w:t xml:space="preserve"> </w:t>
      </w:r>
      <w:r w:rsidR="00B57016" w:rsidRPr="00245475">
        <w:rPr>
          <w:sz w:val="23"/>
          <w:szCs w:val="23"/>
        </w:rPr>
        <w:t>2</w:t>
      </w:r>
      <w:r w:rsidR="00626788" w:rsidRPr="00245475">
        <w:rPr>
          <w:sz w:val="23"/>
          <w:szCs w:val="23"/>
        </w:rPr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245475">
          <w:rPr>
            <w:rStyle w:val="aa"/>
            <w:color w:val="000000" w:themeColor="text1"/>
            <w:sz w:val="23"/>
            <w:szCs w:val="23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7C5DE6">
        <w:t xml:space="preserve"> и действует до 01.04.2023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3E1FF0" w:rsidRDefault="003E1FF0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Pr="008A100B">
        <w:t xml:space="preserve">    </w:t>
      </w:r>
      <w:r w:rsidR="00284A74">
        <w:t>И.Ю. Волкова</w:t>
      </w:r>
    </w:p>
    <w:p w:rsidR="00E32E05" w:rsidRDefault="00E32E05" w:rsidP="00A516C5">
      <w:pPr>
        <w:spacing w:line="240" w:lineRule="exact"/>
        <w:jc w:val="both"/>
      </w:pPr>
    </w:p>
    <w:p w:rsidR="00DB24C1" w:rsidRDefault="004D1405" w:rsidP="00A84596">
      <w:pPr>
        <w:jc w:val="both"/>
      </w:pPr>
      <w:r>
        <w:t xml:space="preserve"> </w:t>
      </w:r>
    </w:p>
    <w:p w:rsidR="004D1405" w:rsidRDefault="004D1405" w:rsidP="00A84596">
      <w:pPr>
        <w:jc w:val="both"/>
      </w:pPr>
    </w:p>
    <w:p w:rsidR="004D1405" w:rsidRDefault="004D1405" w:rsidP="00A84596">
      <w:pPr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715ED5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7C5DE6">
        <w:rPr>
          <w:rFonts w:cs="Times New Roman"/>
        </w:rPr>
        <w:t>___________</w:t>
      </w:r>
      <w:r w:rsidR="00763F3F">
        <w:rPr>
          <w:rFonts w:cs="Times New Roman"/>
        </w:rPr>
        <w:t xml:space="preserve"> </w:t>
      </w:r>
      <w:r w:rsidR="006079CF">
        <w:rPr>
          <w:rFonts w:cs="Times New Roman"/>
        </w:rPr>
        <w:t xml:space="preserve"> </w:t>
      </w:r>
      <w:r w:rsidR="00763F3F">
        <w:rPr>
          <w:rFonts w:cs="Times New Roman"/>
        </w:rPr>
        <w:t xml:space="preserve">№ </w:t>
      </w:r>
      <w:r w:rsidR="006079CF">
        <w:rPr>
          <w:rFonts w:cs="Times New Roman"/>
        </w:rPr>
        <w:t xml:space="preserve"> </w:t>
      </w:r>
      <w:r w:rsidR="007C5DE6">
        <w:rPr>
          <w:rFonts w:cs="Times New Roman"/>
        </w:rPr>
        <w:t>_________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:rsidR="009C2DF6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</w:t>
      </w:r>
      <w:r w:rsidR="009C2DF6">
        <w:rPr>
          <w:rFonts w:cs="Times New Roman"/>
        </w:rPr>
        <w:t>,</w:t>
      </w:r>
    </w:p>
    <w:p w:rsidR="00ED10C7" w:rsidRDefault="009C2DF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№598/6</w:t>
      </w:r>
      <w:r w:rsidR="00ED10C7">
        <w:rPr>
          <w:rFonts w:cs="Times New Roman"/>
        </w:rPr>
        <w:t>,</w:t>
      </w:r>
    </w:p>
    <w:p w:rsidR="00583FEE" w:rsidRDefault="00ED10C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13.09.2022 №1025/9</w:t>
      </w:r>
      <w:r w:rsidR="00583FEE">
        <w:rPr>
          <w:rFonts w:cs="Times New Roman"/>
        </w:rPr>
        <w:t>,</w:t>
      </w:r>
    </w:p>
    <w:p w:rsidR="00AC5833" w:rsidRDefault="00583FEE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26.09.2022 №1095/9</w:t>
      </w:r>
      <w:r w:rsidR="00AC5833">
        <w:rPr>
          <w:rFonts w:cs="Times New Roman"/>
        </w:rPr>
        <w:t>,</w:t>
      </w:r>
    </w:p>
    <w:p w:rsidR="00CE6F02" w:rsidRDefault="00AC5833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07.10.2022 №1149/10</w:t>
      </w:r>
      <w:r w:rsidR="00CE6F02">
        <w:rPr>
          <w:rFonts w:cs="Times New Roman"/>
        </w:rPr>
        <w:t>,</w:t>
      </w:r>
    </w:p>
    <w:p w:rsidR="00414D72" w:rsidRPr="00414D72" w:rsidRDefault="00CE6F0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15.12.2022 №1493/12</w:t>
      </w:r>
      <w:r w:rsidR="00E732F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="0071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992"/>
        <w:gridCol w:w="993"/>
        <w:gridCol w:w="992"/>
        <w:gridCol w:w="992"/>
        <w:gridCol w:w="992"/>
      </w:tblGrid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 xml:space="preserve">фективного развития образования </w:t>
            </w:r>
            <w:r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736889" w:rsidRPr="00163DE6" w:rsidRDefault="00736889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736889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736889" w:rsidRPr="00DE642E" w:rsidRDefault="00736889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736889" w:rsidRPr="00163DE6" w:rsidRDefault="00736889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"Обеспечивающая подпрограмм</w:t>
            </w:r>
            <w:r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736889" w:rsidRPr="00163DE6" w:rsidTr="00F669C7">
        <w:tc>
          <w:tcPr>
            <w:tcW w:w="2060" w:type="dxa"/>
            <w:vMerge w:val="restart"/>
          </w:tcPr>
          <w:p w:rsidR="00736889" w:rsidRPr="00163DE6" w:rsidRDefault="00736889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736889" w:rsidRPr="00163DE6" w:rsidTr="00F669C7">
        <w:tc>
          <w:tcPr>
            <w:tcW w:w="2060" w:type="dxa"/>
            <w:vMerge/>
          </w:tcPr>
          <w:p w:rsidR="00736889" w:rsidRPr="00163DE6" w:rsidRDefault="00736889" w:rsidP="0073688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5 003 982,75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966 207,93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844 701,45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943 983,20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770 874,65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748 483,76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729 731,76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12 262 396,39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1 993 897,94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1 898 480,00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2 413 153,18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2 001 307,51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2 009 657,38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1 945 900,38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571 803,84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89 452,86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148 638,40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111 392,41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94 120,62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94 575,62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736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36889" w:rsidRPr="00736889" w:rsidRDefault="00736889" w:rsidP="007368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8B0D7A" w:rsidP="007368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17 838 182,98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2 993 729,80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2 832 634,31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3 505 774,78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2 883 574,57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2 852 261,76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2 770 207,76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1E4F8E">
        <w:rPr>
          <w:rFonts w:cs="Times New Roman"/>
        </w:rPr>
        <w:t>5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D6102A">
          <w:headerReference w:type="default" r:id="rId10"/>
          <w:pgSz w:w="11906" w:h="16838"/>
          <w:pgMar w:top="1134" w:right="709" w:bottom="993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783"/>
        <w:gridCol w:w="850"/>
        <w:gridCol w:w="851"/>
        <w:gridCol w:w="850"/>
        <w:gridCol w:w="851"/>
        <w:gridCol w:w="850"/>
        <w:gridCol w:w="2127"/>
      </w:tblGrid>
      <w:tr w:rsidR="00621311" w:rsidRPr="00C6627E" w:rsidTr="004623AD">
        <w:tc>
          <w:tcPr>
            <w:tcW w:w="56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21311" w:rsidRPr="00C6627E" w:rsidRDefault="00621311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035" w:type="dxa"/>
            <w:gridSpan w:val="6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212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1311" w:rsidRPr="00C6627E" w:rsidTr="004623AD">
        <w:tc>
          <w:tcPr>
            <w:tcW w:w="567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  <w:vMerge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840" w:type="dxa"/>
            <w:gridSpan w:val="10"/>
          </w:tcPr>
          <w:p w:rsidR="00621311" w:rsidRPr="00C6627E" w:rsidRDefault="00621311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12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621311" w:rsidRPr="00406CE4" w:rsidRDefault="00621311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621311" w:rsidRPr="00406CE4" w:rsidRDefault="00621311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3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21311" w:rsidRPr="00406CE4" w:rsidRDefault="00621311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AD165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F12973" w:rsidRDefault="00621311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AD1659" w:rsidRDefault="00621311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</w:tcPr>
          <w:p w:rsidR="00621311" w:rsidRPr="00840348" w:rsidRDefault="00621311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E31D23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51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0517A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21311" w:rsidRPr="00840348" w:rsidRDefault="00621311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C6627E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DC48E4" w:rsidRDefault="00621311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rFonts w:cs="Times New Roman"/>
                <w:i/>
                <w:sz w:val="20"/>
              </w:rPr>
            </w:pPr>
            <w:r w:rsidRPr="00900C7D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DC48E4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DC48E4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840" w:type="dxa"/>
            <w:gridSpan w:val="10"/>
            <w:shd w:val="clear" w:color="auto" w:fill="auto"/>
          </w:tcPr>
          <w:p w:rsidR="00621311" w:rsidRPr="00900C7D" w:rsidRDefault="00621311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0C7D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900C7D">
              <w:rPr>
                <w:rFonts w:ascii="Times New Roman" w:hAnsi="Times New Roman" w:cs="Times New Roman"/>
                <w:sz w:val="20"/>
              </w:rPr>
              <w:t>«Общее образование»</w:t>
            </w:r>
          </w:p>
        </w:tc>
        <w:tc>
          <w:tcPr>
            <w:tcW w:w="2127" w:type="dxa"/>
          </w:tcPr>
          <w:p w:rsidR="00621311" w:rsidRPr="008E2CA7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6A0E7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76" w:type="dxa"/>
          </w:tcPr>
          <w:p w:rsidR="00621311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621311" w:rsidRPr="00C6627E" w:rsidRDefault="00621311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21311" w:rsidRPr="00C6627E" w:rsidRDefault="00621311" w:rsidP="00457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4574D8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4574D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Default="00621311" w:rsidP="006A0E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  <w:p w:rsidR="009A1896" w:rsidRPr="009A1896" w:rsidRDefault="009A1896" w:rsidP="009A1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9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ЕВ. </w:t>
            </w:r>
          </w:p>
          <w:p w:rsidR="009A1896" w:rsidRPr="008E2CA7" w:rsidRDefault="009A1896" w:rsidP="009A1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96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621311" w:rsidRPr="00CB0A7D" w:rsidRDefault="00621311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783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CB0A7D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>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119" w:type="dxa"/>
          </w:tcPr>
          <w:p w:rsidR="00621311" w:rsidRPr="000F68DC" w:rsidRDefault="00621311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4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C5CAC" w:rsidRDefault="00621311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CC5CAC" w:rsidRDefault="00621311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C5CAC" w:rsidRDefault="00621311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</w:tcPr>
          <w:p w:rsidR="00621311" w:rsidRPr="00900C7D" w:rsidRDefault="00621311" w:rsidP="00D6036D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 </w:t>
            </w:r>
          </w:p>
        </w:tc>
        <w:tc>
          <w:tcPr>
            <w:tcW w:w="1276" w:type="dxa"/>
          </w:tcPr>
          <w:p w:rsidR="00621311" w:rsidRPr="00AE7E50" w:rsidRDefault="00621311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A20935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783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0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8E2CA7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119" w:type="dxa"/>
          </w:tcPr>
          <w:p w:rsidR="00621311" w:rsidRPr="00900C7D" w:rsidRDefault="00621311" w:rsidP="004E43D2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276" w:type="dxa"/>
          </w:tcPr>
          <w:p w:rsidR="00621311" w:rsidRPr="00AE7E50" w:rsidRDefault="00621311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783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F31A5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851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621311" w:rsidRPr="00900C7D" w:rsidRDefault="00621311" w:rsidP="00AE7E50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Поддержка образования для детей с ограниченными возможностями здоровья. Обновление материально - технической базы в</w:t>
            </w:r>
            <w:r w:rsidRPr="00900C7D">
              <w:rPr>
                <w:i/>
                <w:sz w:val="20"/>
                <w:szCs w:val="20"/>
                <w:lang w:val="en-US"/>
              </w:rPr>
              <w:t> </w:t>
            </w:r>
            <w:r w:rsidRPr="00900C7D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621311" w:rsidRPr="00AE7E50" w:rsidRDefault="00621311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9503E" w:rsidRDefault="00621311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621311" w:rsidRPr="00B112DC" w:rsidRDefault="00621311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B112DC" w:rsidRDefault="00621311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621311" w:rsidRDefault="00621311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A7D13" w:rsidRDefault="00621311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DC48E4" w:rsidRDefault="00621311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Pr="00DC48E4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  <w:r w:rsidR="004623A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3910A3" w:rsidRPr="00C6627E" w:rsidTr="004623AD">
        <w:tc>
          <w:tcPr>
            <w:tcW w:w="567" w:type="dxa"/>
          </w:tcPr>
          <w:p w:rsidR="003910A3" w:rsidRPr="00DC48E4" w:rsidRDefault="003910A3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119" w:type="dxa"/>
          </w:tcPr>
          <w:p w:rsidR="003910A3" w:rsidRPr="00900C7D" w:rsidRDefault="00E862D4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276" w:type="dxa"/>
          </w:tcPr>
          <w:p w:rsidR="003910A3" w:rsidRPr="00DC48E4" w:rsidRDefault="00E862D4" w:rsidP="00E5269E">
            <w:pPr>
              <w:jc w:val="center"/>
              <w:rPr>
                <w:sz w:val="18"/>
                <w:szCs w:val="18"/>
              </w:rPr>
            </w:pPr>
            <w:r w:rsidRPr="00E862D4">
              <w:rPr>
                <w:sz w:val="18"/>
                <w:szCs w:val="18"/>
              </w:rPr>
              <w:t>Соглашение с ФОИВ Отраслевой</w:t>
            </w:r>
          </w:p>
        </w:tc>
        <w:tc>
          <w:tcPr>
            <w:tcW w:w="1134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3910A3" w:rsidRPr="00DC48E4" w:rsidRDefault="00E862D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3910A3" w:rsidRPr="00DC48E4" w:rsidRDefault="00E862D4" w:rsidP="00E52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62D4">
              <w:rPr>
                <w:rFonts w:cs="Times New Roman"/>
                <w:sz w:val="18"/>
                <w:szCs w:val="18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D861BA" w:rsidRPr="00C6627E" w:rsidTr="004623AD">
        <w:tc>
          <w:tcPr>
            <w:tcW w:w="567" w:type="dxa"/>
          </w:tcPr>
          <w:p w:rsidR="00D861BA" w:rsidRPr="00C6627E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1840" w:type="dxa"/>
            <w:gridSpan w:val="10"/>
          </w:tcPr>
          <w:p w:rsidR="00D861BA" w:rsidRPr="00C6627E" w:rsidRDefault="00D861BA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127" w:type="dxa"/>
          </w:tcPr>
          <w:p w:rsidR="00D861BA" w:rsidRPr="008E2CA7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621311" w:rsidRPr="000D1A8E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621311" w:rsidRPr="000D1A8E" w:rsidRDefault="00621311" w:rsidP="000D1A8E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1311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E2CA7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21311" w:rsidRPr="00C76DF4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06B02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621311" w:rsidRPr="000F68DC" w:rsidRDefault="00621311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E86B0D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621311" w:rsidRPr="000F68DC" w:rsidRDefault="00621311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 соглашению с ФОИВ по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2127" w:type="dxa"/>
          </w:tcPr>
          <w:p w:rsidR="00621311" w:rsidRPr="000F68DC" w:rsidRDefault="00621311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E2. Федеральный проект «Успех каждого ребенка» 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621311" w:rsidRPr="008E2CA7" w:rsidRDefault="00621311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851" w:type="dxa"/>
          </w:tcPr>
          <w:p w:rsidR="00621311" w:rsidRPr="00C6627E" w:rsidRDefault="004574D8" w:rsidP="0024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2452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4574D8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127" w:type="dxa"/>
          </w:tcPr>
          <w:p w:rsidR="00621311" w:rsidRPr="008E2CA7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621311" w:rsidRPr="008E2CA7" w:rsidRDefault="00621311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C3283D" w:rsidRPr="00C6627E" w:rsidTr="004574D8">
        <w:tc>
          <w:tcPr>
            <w:tcW w:w="56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840" w:type="dxa"/>
            <w:gridSpan w:val="10"/>
          </w:tcPr>
          <w:p w:rsidR="00C3283D" w:rsidRPr="000F68DC" w:rsidRDefault="00C3283D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212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621311" w:rsidRPr="000F68DC" w:rsidRDefault="00621311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621311" w:rsidRPr="000F68DC" w:rsidRDefault="00621311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737825" w:rsidRPr="00A02FA9" w:rsidTr="00D52E66">
        <w:trPr>
          <w:jc w:val="center"/>
        </w:trPr>
        <w:tc>
          <w:tcPr>
            <w:tcW w:w="631" w:type="dxa"/>
          </w:tcPr>
          <w:p w:rsidR="00737825" w:rsidRPr="00DC48E4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</w:tcPr>
          <w:p w:rsidR="00737825" w:rsidRPr="00D861BA" w:rsidRDefault="00737825" w:rsidP="00737825">
            <w:pPr>
              <w:rPr>
                <w:i/>
                <w:sz w:val="20"/>
                <w:szCs w:val="20"/>
                <w:highlight w:val="yellow"/>
              </w:rPr>
            </w:pPr>
            <w:r w:rsidRPr="00E862D4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099" w:type="dxa"/>
          </w:tcPr>
          <w:p w:rsidR="00737825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37825">
              <w:rPr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985" w:type="dxa"/>
          </w:tcPr>
          <w:p w:rsidR="00737825" w:rsidRPr="002F0D36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736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646FBF" w:rsidRPr="002618A2" w:rsidTr="00646FBF">
        <w:tc>
          <w:tcPr>
            <w:tcW w:w="4478" w:type="dxa"/>
          </w:tcPr>
          <w:p w:rsidR="00646FBF" w:rsidRPr="002618A2" w:rsidRDefault="00646FBF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646FBF" w:rsidRPr="00A3661B" w:rsidRDefault="00646FBF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46FBF" w:rsidRPr="002618A2" w:rsidTr="00646FBF">
        <w:tc>
          <w:tcPr>
            <w:tcW w:w="4478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646FBF" w:rsidRPr="002618A2" w:rsidRDefault="00646FBF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46FBF" w:rsidRPr="002618A2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517A6" w:rsidRPr="002618A2" w:rsidTr="00D3750D">
        <w:tc>
          <w:tcPr>
            <w:tcW w:w="4478" w:type="dxa"/>
          </w:tcPr>
          <w:p w:rsidR="001517A6" w:rsidRPr="000B2366" w:rsidRDefault="001517A6" w:rsidP="001517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2 193 640,02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93 066,23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80 452,00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78 400,80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78 400,80</w:t>
            </w:r>
          </w:p>
        </w:tc>
        <w:tc>
          <w:tcPr>
            <w:tcW w:w="1985" w:type="dxa"/>
            <w:vMerge w:val="restart"/>
          </w:tcPr>
          <w:p w:rsidR="001517A6" w:rsidRPr="002618A2" w:rsidRDefault="001517A6" w:rsidP="0015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517A6" w:rsidRPr="002618A2" w:rsidTr="00D3750D">
        <w:tc>
          <w:tcPr>
            <w:tcW w:w="4478" w:type="dxa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814 915,72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45 992,64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rPr>
                <w:rFonts w:cs="Times New Roman"/>
              </w:rPr>
            </w:pPr>
          </w:p>
        </w:tc>
      </w:tr>
      <w:tr w:rsidR="001517A6" w:rsidRPr="002618A2" w:rsidTr="00D3750D">
        <w:tc>
          <w:tcPr>
            <w:tcW w:w="4478" w:type="dxa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1 378 724,30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47 073,59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41 061,00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1517A6" w:rsidRPr="002618A2" w:rsidTr="00D3750D">
        <w:tc>
          <w:tcPr>
            <w:tcW w:w="4478" w:type="dxa"/>
            <w:vAlign w:val="center"/>
          </w:tcPr>
          <w:p w:rsidR="001517A6" w:rsidRPr="00310E1D" w:rsidRDefault="001517A6" w:rsidP="001517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2 179 786,09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1 099 325,34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757 630,92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91 210,23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78 574,00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76 522,80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76 522,80</w:t>
            </w:r>
          </w:p>
        </w:tc>
        <w:tc>
          <w:tcPr>
            <w:tcW w:w="1985" w:type="dxa"/>
            <w:vMerge w:val="restart"/>
          </w:tcPr>
          <w:p w:rsidR="001517A6" w:rsidRPr="00662420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1517A6" w:rsidRPr="002618A2" w:rsidTr="00D3750D">
        <w:tc>
          <w:tcPr>
            <w:tcW w:w="4478" w:type="dxa"/>
            <w:vAlign w:val="center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812 844,50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380 754,34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45 992,64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17A6" w:rsidRPr="002618A2" w:rsidTr="00D3750D">
        <w:tc>
          <w:tcPr>
            <w:tcW w:w="4478" w:type="dxa"/>
            <w:vAlign w:val="center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1 366 941,59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718 571,00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485 604,00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45 217,59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39 183,00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750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9D6440" w:rsidRDefault="005414D3" w:rsidP="00541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11 335,00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 w:val="restart"/>
          </w:tcPr>
          <w:p w:rsidR="005414D3" w:rsidRPr="008443B5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11 335,00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D3750D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EA18DE">
        <w:trPr>
          <w:trHeight w:val="618"/>
        </w:trPr>
        <w:tc>
          <w:tcPr>
            <w:tcW w:w="4478" w:type="dxa"/>
            <w:vAlign w:val="center"/>
          </w:tcPr>
          <w:p w:rsidR="005414D3" w:rsidRPr="00310E1D" w:rsidRDefault="005414D3" w:rsidP="005414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5414D3" w:rsidRPr="008443B5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5414D3" w:rsidRPr="002618A2" w:rsidTr="00EA18DE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EA18DE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701"/>
      </w:tblGrid>
      <w:tr w:rsidR="004D0D89" w:rsidRPr="00FE0B2D" w:rsidTr="00F3304A">
        <w:tc>
          <w:tcPr>
            <w:tcW w:w="567" w:type="dxa"/>
            <w:vMerge w:val="restart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D0D89" w:rsidRPr="00FE0B2D" w:rsidTr="00F3304A">
        <w:tc>
          <w:tcPr>
            <w:tcW w:w="567" w:type="dxa"/>
            <w:vMerge/>
          </w:tcPr>
          <w:p w:rsidR="004D0D89" w:rsidRPr="00FE0B2D" w:rsidRDefault="004D0D89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4D0D89" w:rsidRPr="00FE0B2D" w:rsidRDefault="004D0D89" w:rsidP="004D0D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D0D89" w:rsidRPr="00FE0B2D" w:rsidTr="00F3304A">
        <w:tc>
          <w:tcPr>
            <w:tcW w:w="567" w:type="dxa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C52E6" w:rsidRPr="00FA0AB1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C52E6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2 518,93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2 518,93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CB33F8" w:rsidRPr="001D37F6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2 181 314,09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91 347,23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810 801,50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45 652,64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1 370 512,59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45 694,59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-2021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D07B02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646159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C52E6" w:rsidRDefault="009C52E6" w:rsidP="009C52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9C52E6" w:rsidRDefault="009C52E6" w:rsidP="009C52E6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258 766,00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45 682,00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Default="009C52E6" w:rsidP="009C52E6"/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Default="009C52E6" w:rsidP="009C52E6"/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258 766,00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45 682,00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 w:val="restart"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784 500,54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44 330,65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CB33F8" w:rsidRPr="00CD1C96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784 487,95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44 318,06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4370" w:rsidRPr="00FE0B2D" w:rsidTr="00F3304A">
        <w:tc>
          <w:tcPr>
            <w:tcW w:w="567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804370" w:rsidRPr="0000439E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3 067,15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1 334,58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804370" w:rsidRPr="00FE0B2D" w:rsidTr="00F3304A">
        <w:tc>
          <w:tcPr>
            <w:tcW w:w="567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3 067,15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1 334,58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4370" w:rsidRPr="00FE0B2D" w:rsidTr="00F3304A">
        <w:tc>
          <w:tcPr>
            <w:tcW w:w="567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F3304A">
        <w:tc>
          <w:tcPr>
            <w:tcW w:w="567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B0DB3" w:rsidRDefault="009B0DB3" w:rsidP="009B0D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B0DB3" w:rsidRPr="00FE0B2D" w:rsidRDefault="009B0DB3" w:rsidP="00D947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 w:rsidR="00D94768"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B0DB3" w:rsidRPr="00FE0B2D" w:rsidTr="00F3304A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F3304A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 w:val="restart"/>
          </w:tcPr>
          <w:p w:rsidR="00CB33F8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CB33F8" w:rsidRPr="009C52E6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9C52E6">
              <w:rPr>
                <w:rFonts w:cs="Times New Roman"/>
                <w:sz w:val="16"/>
                <w:szCs w:val="16"/>
              </w:rPr>
              <w:t xml:space="preserve">Мероприятие 11. </w:t>
            </w:r>
          </w:p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9C52E6">
              <w:rPr>
                <w:rFonts w:cs="Times New Roman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850" w:type="dxa"/>
            <w:vMerge w:val="restart"/>
          </w:tcPr>
          <w:p w:rsidR="00CB33F8" w:rsidRPr="008856CB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CB33F8" w:rsidRPr="001D37F6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F24D0D">
              <w:rPr>
                <w:rFonts w:cs="Times New Roman"/>
                <w:sz w:val="16"/>
                <w:szCs w:val="16"/>
              </w:rPr>
              <w:t>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8856CB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CB33F8" w:rsidRPr="001D37F6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8856CB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CB33F8" w:rsidRPr="001D37F6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425EFD" w:rsidRPr="00A55D63" w:rsidRDefault="00425EFD" w:rsidP="00425E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9 807,00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2 043,00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7 764,00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1 379,00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F24D0D" w:rsidRDefault="00F24D0D" w:rsidP="00F24D0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9 807,00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2 043,00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7 764,00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1 379,00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30848" w:rsidRPr="00FE0B2D" w:rsidTr="00F3304A">
        <w:tc>
          <w:tcPr>
            <w:tcW w:w="567" w:type="dxa"/>
            <w:vMerge w:val="restart"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2 193 640,02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1 103 833,27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759 486,92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93 066,23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80 452,00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78 400,80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78 400,80</w:t>
            </w:r>
          </w:p>
        </w:tc>
        <w:tc>
          <w:tcPr>
            <w:tcW w:w="2835" w:type="dxa"/>
            <w:gridSpan w:val="2"/>
            <w:vMerge w:val="restart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848" w:rsidRPr="00FE0B2D" w:rsidTr="00F3304A">
        <w:trPr>
          <w:trHeight w:val="1154"/>
        </w:trPr>
        <w:tc>
          <w:tcPr>
            <w:tcW w:w="567" w:type="dxa"/>
            <w:vMerge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814 915,72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382 825,56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272 026,92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45 992,64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39 391,00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37 339,80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37 339,80</w:t>
            </w:r>
          </w:p>
        </w:tc>
        <w:tc>
          <w:tcPr>
            <w:tcW w:w="2835" w:type="dxa"/>
            <w:gridSpan w:val="2"/>
            <w:vMerge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848" w:rsidRPr="00FE0B2D" w:rsidTr="00F3304A">
        <w:tc>
          <w:tcPr>
            <w:tcW w:w="567" w:type="dxa"/>
            <w:vMerge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1 378 724,30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721 007,71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487 460,00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47 073,59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41 061,00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41 061,00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41 061,00</w:t>
            </w:r>
          </w:p>
        </w:tc>
        <w:tc>
          <w:tcPr>
            <w:tcW w:w="2835" w:type="dxa"/>
            <w:gridSpan w:val="2"/>
            <w:vMerge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F3304A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736889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2762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2127"/>
      </w:tblGrid>
      <w:tr w:rsidR="00CD7EF3" w:rsidRPr="002618A2" w:rsidTr="00CD7EF3">
        <w:tc>
          <w:tcPr>
            <w:tcW w:w="4478" w:type="dxa"/>
          </w:tcPr>
          <w:p w:rsidR="00CD7EF3" w:rsidRPr="002618A2" w:rsidRDefault="00CD7EF3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8"/>
          </w:tcPr>
          <w:p w:rsidR="00CD7EF3" w:rsidRPr="00A3661B" w:rsidRDefault="00CD7EF3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D7EF3" w:rsidRPr="002618A2" w:rsidTr="00CD7EF3">
        <w:tc>
          <w:tcPr>
            <w:tcW w:w="4478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CD7EF3" w:rsidRPr="002618A2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AE511A" w:rsidRPr="002618A2" w:rsidTr="00EA18DE">
        <w:tc>
          <w:tcPr>
            <w:tcW w:w="4478" w:type="dxa"/>
          </w:tcPr>
          <w:p w:rsidR="00AE511A" w:rsidRPr="000B2366" w:rsidRDefault="00AE511A" w:rsidP="00AE511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14 494 462,63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3 231 903,12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2 621 580,35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2 602 835,89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E511A" w:rsidRPr="002618A2" w:rsidRDefault="00AE511A" w:rsidP="00AE5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E511A" w:rsidRPr="002618A2" w:rsidTr="00EA18DE">
        <w:tc>
          <w:tcPr>
            <w:tcW w:w="4478" w:type="dxa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3 052 124,70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719 883,13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549 941,43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540 118,89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AE511A" w:rsidRPr="002618A2" w:rsidTr="00EA18DE">
        <w:tc>
          <w:tcPr>
            <w:tcW w:w="4478" w:type="dxa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10 870 534,09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2 363 381,59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1 960 246,51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1 968 596,38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571 803,84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148 638,40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111 392,41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94 120,62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AE511A" w:rsidRPr="002618A2" w:rsidTr="00EA18DE">
        <w:trPr>
          <w:trHeight w:val="919"/>
        </w:trPr>
        <w:tc>
          <w:tcPr>
            <w:tcW w:w="4478" w:type="dxa"/>
            <w:vAlign w:val="center"/>
          </w:tcPr>
          <w:p w:rsidR="00AE511A" w:rsidRPr="00310E1D" w:rsidRDefault="00AE511A" w:rsidP="00AE51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13 923 939,53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1 589 741,14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1 910 722,68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2 825 185,54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2 544 804,39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2 532 703,89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E511A" w:rsidRPr="004C5177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2 962 290,51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300 157,98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657 527,10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542 263,83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524 179,89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10 458 033,28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1 255 959,23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1 404 475,00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2 071 573,14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1 906 783,15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1 914 403,38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503 615,74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96 085,30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95 757,41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94 120,62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CD7EF3" w:rsidRPr="002618A2" w:rsidTr="00AE511A">
        <w:trPr>
          <w:trHeight w:val="529"/>
        </w:trPr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9D6440" w:rsidRDefault="00432F58" w:rsidP="00432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557 487,10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406 717,58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76 775,96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70 132,00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432F58" w:rsidRPr="004C5177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89 834,19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62 356,03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7 677,60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15 939,00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399 464,81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291 808,45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53 463,36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54 193,00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310E1D" w:rsidRDefault="00CD7EF3" w:rsidP="00CD7E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CD7EF3" w:rsidRPr="004C5177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850"/>
        <w:gridCol w:w="1209"/>
        <w:gridCol w:w="1134"/>
        <w:gridCol w:w="992"/>
        <w:gridCol w:w="993"/>
        <w:gridCol w:w="992"/>
        <w:gridCol w:w="992"/>
        <w:gridCol w:w="992"/>
        <w:gridCol w:w="993"/>
        <w:gridCol w:w="1135"/>
        <w:gridCol w:w="1560"/>
      </w:tblGrid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B41D7" w:rsidRPr="00FE0B2D" w:rsidTr="008F0FD4">
        <w:tc>
          <w:tcPr>
            <w:tcW w:w="565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B41D7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12 797 547,00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2 656 593,01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2 343 557,80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2 323 306,33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5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2 492 809,94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602 834,95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454 938,80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434 164,33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10 031 231,06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2 002 198,06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273 506,00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51 560,00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5" w:type="dxa"/>
            <w:vMerge/>
          </w:tcPr>
          <w:p w:rsidR="003B41D7" w:rsidRPr="000C3112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0C3112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8F0FD4">
        <w:tc>
          <w:tcPr>
            <w:tcW w:w="565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F97C08" w:rsidTr="008F0FD4">
        <w:tc>
          <w:tcPr>
            <w:tcW w:w="56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8F0FD4">
        <w:tc>
          <w:tcPr>
            <w:tcW w:w="56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1 888 328,90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565 600,78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1 888 105,84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565 377,72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223,06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223,06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22 298,54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13 363,60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B41D7" w:rsidRPr="00B34EB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22 298,54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13 363,60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41D7" w:rsidRPr="00B34EB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8F0FD4">
        <w:tc>
          <w:tcPr>
            <w:tcW w:w="565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533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rPr>
          <w:trHeight w:val="584"/>
        </w:trPr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2714DA" w:rsidRPr="00E5285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 w:val="restart"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24 094,63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24 093,63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814AAC" w:rsidRPr="008242A4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</w:tcPr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24 094,63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24 093,63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8F0FD4">
        <w:tc>
          <w:tcPr>
            <w:tcW w:w="565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 w:val="restart"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814AAC" w:rsidRPr="00E52852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7 658 578,00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2 038 035,00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1 873 014,00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1 873 537,00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5" w:type="dxa"/>
            <w:vMerge w:val="restart"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7 453 063,00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1 986 475,00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205 515,00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51 560,00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0DE" w:rsidTr="008F0FD4">
        <w:tc>
          <w:tcPr>
            <w:tcW w:w="565" w:type="dxa"/>
            <w:vMerge w:val="restart"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7330DE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62 315,00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5" w:type="dxa"/>
            <w:vMerge w:val="restart"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330DE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7330DE" w:rsidTr="008F0FD4">
        <w:tc>
          <w:tcPr>
            <w:tcW w:w="565" w:type="dxa"/>
            <w:vMerge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sz w:val="16"/>
                <w:szCs w:val="16"/>
              </w:rPr>
            </w:pPr>
            <w:r w:rsidRPr="007330D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0DE" w:rsidTr="008F0FD4">
        <w:tc>
          <w:tcPr>
            <w:tcW w:w="565" w:type="dxa"/>
            <w:vMerge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sz w:val="16"/>
                <w:szCs w:val="16"/>
              </w:rPr>
            </w:pPr>
            <w:r w:rsidRPr="007330DE">
              <w:rPr>
                <w:sz w:val="16"/>
                <w:szCs w:val="16"/>
              </w:rPr>
              <w:t>62 315,00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5" w:type="dxa"/>
            <w:vMerge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8F0433" w:rsidRPr="00BE6A68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1 132 415,46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179 382,24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211 204,66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5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Pr="00FE0B2D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466 368,26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67 897,86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87 210,16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5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Pr="00FE0B2D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442 198,03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68 771,08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82 383,39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5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433" w:rsidRPr="00FE0B2D" w:rsidTr="008F0FD4">
        <w:trPr>
          <w:trHeight w:val="787"/>
        </w:trPr>
        <w:tc>
          <w:tcPr>
            <w:tcW w:w="565" w:type="dxa"/>
            <w:vMerge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433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223 849,17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42 713,30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5" w:type="dxa"/>
            <w:vMerge/>
          </w:tcPr>
          <w:p w:rsidR="008F0433" w:rsidRPr="00BE6A68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BE6A68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 w:val="restart"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39703E" w:rsidRDefault="0039703E" w:rsidP="0039703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5" w:type="dxa"/>
            <w:vMerge w:val="restart"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135,00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</w:t>
            </w:r>
            <w:r w:rsidR="00BF79DE">
              <w:rPr>
                <w:rFonts w:cs="Times New Roman"/>
                <w:sz w:val="16"/>
                <w:szCs w:val="16"/>
              </w:rPr>
              <w:t>5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c>
          <w:tcPr>
            <w:tcW w:w="56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6 413,91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8F0FD4">
        <w:tc>
          <w:tcPr>
            <w:tcW w:w="565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rPr>
          <w:trHeight w:val="644"/>
        </w:trPr>
        <w:tc>
          <w:tcPr>
            <w:tcW w:w="565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3 243,91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c>
          <w:tcPr>
            <w:tcW w:w="565" w:type="dxa"/>
            <w:vMerge w:val="restart"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6 340,00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8F0FD4">
        <w:tc>
          <w:tcPr>
            <w:tcW w:w="565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rPr>
          <w:trHeight w:val="705"/>
        </w:trPr>
        <w:tc>
          <w:tcPr>
            <w:tcW w:w="565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74675B" w:rsidRDefault="002714DA" w:rsidP="002714DA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 w:val="restart"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A7F6E" w:rsidRPr="00FE0B2D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403 455,95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76 427,75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5" w:type="dxa"/>
            <w:vMerge w:val="restart"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39 428,41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140 178,37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25 933,08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rPr>
          <w:trHeight w:val="1273"/>
        </w:trPr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223 849,17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42 713,30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 w:val="restart"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8F0433" w:rsidRPr="0073440E" w:rsidRDefault="008F0433" w:rsidP="008F0433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8F0433" w:rsidRPr="0073440E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561 800,99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100 621,49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117 965,33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5" w:type="dxa"/>
            <w:vMerge w:val="restart"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F0433" w:rsidRPr="0073440E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357 038,99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59 617,49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77 474,33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5" w:type="dxa"/>
            <w:vMerge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F0433" w:rsidRPr="0073440E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204 762,00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41 004,00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5" w:type="dxa"/>
            <w:vMerge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 w:val="restart"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3A7F6E" w:rsidRPr="0073440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3A7F6E" w:rsidRPr="0073440E" w:rsidRDefault="003A7F6E" w:rsidP="003A7F6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249 572,00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51 128,00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5" w:type="dxa"/>
            <w:vMerge w:val="restart"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44 810,00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10 124,00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rPr>
          <w:trHeight w:val="1649"/>
        </w:trPr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204 762,00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41 004,00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 w:val="restart"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8F0433" w:rsidRPr="0073440E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312 228,99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49 493,49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5" w:type="dxa"/>
            <w:vMerge w:val="restart"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F0433" w:rsidRPr="000C0BAB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8F0433" w:rsidRPr="00460E72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312 228,99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49 493,49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5" w:type="dxa"/>
            <w:vMerge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C318A5" w:rsidRDefault="002714DA" w:rsidP="002714DA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8F0FD4">
        <w:tc>
          <w:tcPr>
            <w:tcW w:w="565" w:type="dxa"/>
            <w:vMerge w:val="restart"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</w:tcPr>
          <w:p w:rsidR="00F9021F" w:rsidRP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51A0D">
              <w:rPr>
                <w:rFonts w:cs="Times New Roman"/>
                <w:sz w:val="16"/>
                <w:szCs w:val="16"/>
              </w:rPr>
              <w:t>03 2</w:t>
            </w:r>
            <w:r w:rsidRPr="00F9021F">
              <w:rPr>
                <w:rFonts w:cs="Times New Roman"/>
                <w:sz w:val="16"/>
                <w:szCs w:val="16"/>
              </w:rPr>
              <w:t>1.</w:t>
            </w:r>
          </w:p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09" w:type="dxa"/>
            <w:vAlign w:val="center"/>
          </w:tcPr>
          <w:p w:rsidR="00F9021F" w:rsidRPr="0073440E" w:rsidRDefault="00F9021F" w:rsidP="00F902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F9021F" w:rsidRPr="000C3112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560" w:type="dxa"/>
            <w:vMerge w:val="restart"/>
          </w:tcPr>
          <w:p w:rsid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Реализованы мероприятия по благоустройству территорий муниципальных образовательных организаций</w:t>
            </w:r>
          </w:p>
        </w:tc>
      </w:tr>
      <w:tr w:rsidR="00F9021F" w:rsidRPr="00FE0B2D" w:rsidTr="008F0FD4">
        <w:tc>
          <w:tcPr>
            <w:tcW w:w="565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8F0FD4">
        <w:tc>
          <w:tcPr>
            <w:tcW w:w="565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8F0FD4">
        <w:tc>
          <w:tcPr>
            <w:tcW w:w="565" w:type="dxa"/>
            <w:vMerge w:val="restart"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2.10</w:t>
            </w:r>
          </w:p>
        </w:tc>
        <w:tc>
          <w:tcPr>
            <w:tcW w:w="1985" w:type="dxa"/>
            <w:vMerge w:val="restart"/>
          </w:tcPr>
          <w:p w:rsidR="00061E8B" w:rsidRPr="00D51A0D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D51A0D">
              <w:rPr>
                <w:rFonts w:cs="Times New Roman"/>
                <w:sz w:val="16"/>
                <w:szCs w:val="16"/>
              </w:rPr>
              <w:t>25.</w:t>
            </w:r>
          </w:p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B63147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  <w:vAlign w:val="center"/>
          </w:tcPr>
          <w:p w:rsidR="00061E8B" w:rsidRPr="0073440E" w:rsidRDefault="00061E8B" w:rsidP="00061E8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61E8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учреждений в целях организации автоматизированной системы учета предоставления питания обучающимся</w:t>
            </w:r>
          </w:p>
        </w:tc>
      </w:tr>
      <w:tr w:rsidR="00061E8B" w:rsidRPr="00FE0B2D" w:rsidTr="008F0FD4">
        <w:tc>
          <w:tcPr>
            <w:tcW w:w="565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8F0FD4">
        <w:tc>
          <w:tcPr>
            <w:tcW w:w="565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80DB9" w:rsidRPr="00FE0B2D" w:rsidTr="008F0FD4">
        <w:tc>
          <w:tcPr>
            <w:tcW w:w="565" w:type="dxa"/>
            <w:vMerge w:val="restart"/>
          </w:tcPr>
          <w:p w:rsidR="00680DB9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680DB9" w:rsidRPr="000C0BAB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80DB9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680DB9" w:rsidRPr="00460E72" w:rsidRDefault="00680DB9" w:rsidP="00680D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23 741,73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680DB9" w:rsidRPr="007D1D7A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680DB9" w:rsidRPr="007D1D7A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80DB9" w:rsidRPr="00FE0B2D" w:rsidTr="008F0FD4">
        <w:tc>
          <w:tcPr>
            <w:tcW w:w="565" w:type="dxa"/>
            <w:vMerge/>
          </w:tcPr>
          <w:p w:rsidR="00680DB9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DB9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80DB9" w:rsidRPr="00460E72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sz w:val="16"/>
                <w:szCs w:val="16"/>
              </w:rPr>
            </w:pPr>
            <w:r w:rsidRPr="00680DB9">
              <w:rPr>
                <w:sz w:val="16"/>
                <w:szCs w:val="16"/>
              </w:rPr>
              <w:t>23 741,73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8F1E57" w:rsidRDefault="002714DA" w:rsidP="002714DA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8F0FD4">
        <w:trPr>
          <w:trHeight w:val="283"/>
        </w:trPr>
        <w:tc>
          <w:tcPr>
            <w:tcW w:w="565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532F11" w:rsidTr="008F0FD4">
        <w:tc>
          <w:tcPr>
            <w:tcW w:w="565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8F0FD4">
        <w:trPr>
          <w:trHeight w:val="539"/>
        </w:trPr>
        <w:tc>
          <w:tcPr>
            <w:tcW w:w="565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0DB9" w:rsidRPr="00532F11" w:rsidTr="008F0FD4">
        <w:trPr>
          <w:trHeight w:val="283"/>
        </w:trPr>
        <w:tc>
          <w:tcPr>
            <w:tcW w:w="565" w:type="dxa"/>
            <w:vMerge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680DB9" w:rsidRPr="00532F11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680DB9" w:rsidRPr="00532F11" w:rsidRDefault="00680DB9" w:rsidP="00680D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680DB9" w:rsidRPr="00532F11" w:rsidTr="008F0FD4">
        <w:tc>
          <w:tcPr>
            <w:tcW w:w="565" w:type="dxa"/>
            <w:vMerge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DB9" w:rsidRPr="00532F11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rPr>
          <w:trHeight w:val="539"/>
        </w:trPr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51564" w:rsidRDefault="002714DA" w:rsidP="002714DA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010A90" w:rsidRPr="00615B45" w:rsidRDefault="00010A90" w:rsidP="00010A90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010A90" w:rsidRPr="00061B4B" w:rsidRDefault="000A2D02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Модернизация</w:t>
            </w:r>
            <w:r w:rsidR="00010A90" w:rsidRPr="00615B45">
              <w:rPr>
                <w:rFonts w:cs="Times New Roman"/>
                <w:sz w:val="16"/>
                <w:szCs w:val="16"/>
              </w:rPr>
              <w:t xml:space="preserve">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531 949,84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382 623,95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66 817,89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82 508,00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010A90" w:rsidRPr="000C3112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64 805,87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38 262,40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7 792,47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18 751,00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395 627,57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291 808,45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40 062,12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71 516,40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505 771,04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376 726,86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70 131,00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59 502,01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37 672,69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15 938,00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378 080,93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286 501,07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20 281,71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7 904,71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sz w:val="16"/>
                <w:szCs w:val="16"/>
              </w:rPr>
            </w:pPr>
            <w:r w:rsidRPr="00010A90">
              <w:rPr>
                <w:sz w:val="16"/>
                <w:szCs w:val="16"/>
              </w:rPr>
              <w:t>4 714,15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1 901,15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12 239,26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2 675,26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9E5C34" w:rsidRPr="00A72F0D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>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Разработка проектно-сметной документации на проведение капитального 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714DA" w:rsidRPr="00061B4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714DA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24F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0F302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8C2590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30FB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2714DA" w:rsidRPr="00234C65" w:rsidRDefault="002714DA" w:rsidP="002714D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041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2714DA" w:rsidRPr="007D1D7A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rPr>
          <w:trHeight w:val="600"/>
        </w:trPr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 w:val="restart"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  <w:vMerge w:val="restart"/>
          </w:tcPr>
          <w:p w:rsidR="00512816" w:rsidRPr="008F0FD4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 xml:space="preserve">Основное мероприятие ЕВ. </w:t>
            </w:r>
          </w:p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  <w:r w:rsidR="00AC29C9">
              <w:rPr>
                <w:rFonts w:cs="Times New Roman"/>
                <w:sz w:val="16"/>
                <w:szCs w:val="16"/>
              </w:rPr>
              <w:t xml:space="preserve"> национального проекта «Образование»</w:t>
            </w:r>
          </w:p>
        </w:tc>
        <w:tc>
          <w:tcPr>
            <w:tcW w:w="850" w:type="dxa"/>
            <w:vMerge w:val="restart"/>
          </w:tcPr>
          <w:p w:rsidR="00512816" w:rsidRPr="000F302E" w:rsidRDefault="00512816" w:rsidP="00512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512816" w:rsidRPr="007D1D7A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512816" w:rsidRPr="007D1D7A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EF4182">
        <w:tc>
          <w:tcPr>
            <w:tcW w:w="565" w:type="dxa"/>
            <w:vMerge w:val="restart"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6.1.</w:t>
            </w:r>
          </w:p>
        </w:tc>
        <w:tc>
          <w:tcPr>
            <w:tcW w:w="1985" w:type="dxa"/>
            <w:vMerge w:val="restart"/>
          </w:tcPr>
          <w:p w:rsidR="00512816" w:rsidRPr="008F0FD4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 xml:space="preserve">Мероприятие ЕВ.01. </w:t>
            </w:r>
          </w:p>
          <w:p w:rsidR="00512816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Pr="00FE0B2D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12816" w:rsidRPr="000F302E" w:rsidRDefault="00512816" w:rsidP="00512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512816" w:rsidRPr="00EF4182" w:rsidRDefault="00EF4182" w:rsidP="00EF41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18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512816" w:rsidRPr="00DB4E76" w:rsidRDefault="00AC29C9" w:rsidP="00AC29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 деятельности советников</w:t>
            </w:r>
            <w:r w:rsidR="00DB4E76">
              <w:rPr>
                <w:rFonts w:cs="Times New Roman"/>
                <w:sz w:val="16"/>
                <w:szCs w:val="16"/>
              </w:rPr>
              <w:t xml:space="preserve"> директора</w:t>
            </w:r>
            <w:r w:rsidR="00DB4E76" w:rsidRPr="008F0FD4">
              <w:rPr>
                <w:rFonts w:cs="Times New Roman"/>
                <w:sz w:val="16"/>
                <w:szCs w:val="16"/>
              </w:rPr>
              <w:t xml:space="preserve">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c>
          <w:tcPr>
            <w:tcW w:w="565" w:type="dxa"/>
            <w:vMerge w:val="restart"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14 494 462,63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1 600 093,70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1 917 267,68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3 231 903,12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2 621 580,35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2 602 835,89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2 520 781,89</w:t>
            </w:r>
          </w:p>
        </w:tc>
        <w:tc>
          <w:tcPr>
            <w:tcW w:w="2695" w:type="dxa"/>
            <w:gridSpan w:val="2"/>
            <w:vMerge w:val="restart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c>
          <w:tcPr>
            <w:tcW w:w="565" w:type="dxa"/>
            <w:vMerge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3 052 124,70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304 019,54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416 794,82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719 883,13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549 941,43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540 118,89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521 366,89</w:t>
            </w:r>
          </w:p>
        </w:tc>
        <w:tc>
          <w:tcPr>
            <w:tcW w:w="2695" w:type="dxa"/>
            <w:gridSpan w:val="2"/>
            <w:vMerge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c>
          <w:tcPr>
            <w:tcW w:w="565" w:type="dxa"/>
            <w:vMerge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10 870 534,09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1 262 450,23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1 411 020,00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2 363 381,59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1 960 246,51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1 968 596,38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1 904 839,38</w:t>
            </w:r>
          </w:p>
        </w:tc>
        <w:tc>
          <w:tcPr>
            <w:tcW w:w="2695" w:type="dxa"/>
            <w:gridSpan w:val="2"/>
            <w:vMerge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rPr>
          <w:trHeight w:val="421"/>
        </w:trPr>
        <w:tc>
          <w:tcPr>
            <w:tcW w:w="565" w:type="dxa"/>
            <w:vMerge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571 803,84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33 623,93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89 452,86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148 638,40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111 392,41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94 120,62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94 575,62</w:t>
            </w:r>
          </w:p>
        </w:tc>
        <w:tc>
          <w:tcPr>
            <w:tcW w:w="2695" w:type="dxa"/>
            <w:gridSpan w:val="2"/>
            <w:vMerge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FD4" w:rsidRPr="00FE0B2D" w:rsidTr="008F0FD4">
        <w:tc>
          <w:tcPr>
            <w:tcW w:w="565" w:type="dxa"/>
            <w:vMerge/>
          </w:tcPr>
          <w:p w:rsidR="008F0FD4" w:rsidRPr="00FE0B2D" w:rsidRDefault="008F0FD4" w:rsidP="008F0F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FD4" w:rsidRPr="00FE0B2D" w:rsidRDefault="008F0FD4" w:rsidP="008F0F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FD4" w:rsidRPr="00FE0B2D" w:rsidRDefault="008F0FD4" w:rsidP="008F0F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FD4" w:rsidRPr="00FE0B2D" w:rsidRDefault="008F0FD4" w:rsidP="008F0F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F0FD4" w:rsidRPr="00A85958" w:rsidRDefault="008F0FD4" w:rsidP="008F0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695" w:type="dxa"/>
            <w:gridSpan w:val="2"/>
            <w:vMerge/>
          </w:tcPr>
          <w:p w:rsidR="008F0FD4" w:rsidRPr="00FE0B2D" w:rsidRDefault="008F0FD4" w:rsidP="008F0F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A1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EA18DE" w:rsidRPr="002618A2" w:rsidTr="00EA18DE">
        <w:tc>
          <w:tcPr>
            <w:tcW w:w="4478" w:type="dxa"/>
          </w:tcPr>
          <w:p w:rsidR="00EA18DE" w:rsidRPr="002618A2" w:rsidRDefault="00EA18D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EA18DE" w:rsidRPr="00A3661B" w:rsidRDefault="00EA18D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EA63D7" w:rsidRPr="002618A2" w:rsidTr="00EA18DE">
        <w:tc>
          <w:tcPr>
            <w:tcW w:w="4478" w:type="dxa"/>
          </w:tcPr>
          <w:p w:rsidR="00EA63D7" w:rsidRPr="000B2366" w:rsidRDefault="00EA63D7" w:rsidP="00EA63D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720 237,07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106 139,56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EA63D7" w:rsidRPr="002618A2" w:rsidRDefault="00EA63D7" w:rsidP="00EA6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63D7" w:rsidRPr="002618A2" w:rsidTr="00EA18DE">
        <w:tc>
          <w:tcPr>
            <w:tcW w:w="4478" w:type="dxa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707 099,07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103 441,56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rPr>
                <w:rFonts w:cs="Times New Roman"/>
              </w:rPr>
            </w:pPr>
          </w:p>
        </w:tc>
      </w:tr>
      <w:tr w:rsidR="00EA63D7" w:rsidRPr="002618A2" w:rsidTr="00EA18DE">
        <w:tc>
          <w:tcPr>
            <w:tcW w:w="4478" w:type="dxa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13 138,00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2 698,00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63D7" w:rsidRPr="002618A2" w:rsidTr="00EA18DE">
        <w:tc>
          <w:tcPr>
            <w:tcW w:w="4478" w:type="dxa"/>
            <w:vAlign w:val="center"/>
          </w:tcPr>
          <w:p w:rsidR="00EA63D7" w:rsidRPr="00310E1D" w:rsidRDefault="00EA63D7" w:rsidP="00EA63D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606 987,07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106 139,56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EA63D7" w:rsidRPr="00EE1CEA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EA63D7" w:rsidRPr="002618A2" w:rsidTr="00EA18DE">
        <w:tc>
          <w:tcPr>
            <w:tcW w:w="4478" w:type="dxa"/>
            <w:vAlign w:val="center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604 289,07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103 441,56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63D7" w:rsidRPr="002618A2" w:rsidTr="00EA18DE">
        <w:tc>
          <w:tcPr>
            <w:tcW w:w="4478" w:type="dxa"/>
            <w:vAlign w:val="center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2 698,00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2 698,00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E62B76" w:rsidRDefault="00EA18DE" w:rsidP="00EA18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EA18DE" w:rsidRPr="00EE1CEA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3C48" w:rsidRPr="00583CF0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  <w:proofErr w:type="gramEnd"/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1B4EA7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5A9" w:rsidRPr="00FE0B2D" w:rsidTr="00EA18DE">
        <w:tc>
          <w:tcPr>
            <w:tcW w:w="567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3C05A9" w:rsidRPr="001B4EA7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578 691,44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72 168,06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05A9" w:rsidRPr="00FE0B2D" w:rsidTr="00EA18DE">
        <w:tc>
          <w:tcPr>
            <w:tcW w:w="567" w:type="dxa"/>
            <w:vMerge/>
          </w:tcPr>
          <w:p w:rsidR="003C05A9" w:rsidRPr="00FE0B2D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C05A9" w:rsidRPr="00FE0B2D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5A9" w:rsidRPr="00FE0B2D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578 691,44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72 168,06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5A9" w:rsidRPr="002B0A7D" w:rsidTr="00EA18DE">
        <w:tc>
          <w:tcPr>
            <w:tcW w:w="567" w:type="dxa"/>
            <w:vMerge w:val="restart"/>
          </w:tcPr>
          <w:p w:rsidR="003C05A9" w:rsidRPr="004912BE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3C05A9" w:rsidRPr="004912BE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3C05A9" w:rsidRPr="004912BE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573 204,47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3C05A9" w:rsidRPr="00FE0B2D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3C05A9" w:rsidRPr="002B0A7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05A9" w:rsidRPr="00FE0B2D" w:rsidTr="00EA18DE">
        <w:tc>
          <w:tcPr>
            <w:tcW w:w="567" w:type="dxa"/>
            <w:vMerge/>
          </w:tcPr>
          <w:p w:rsidR="003C05A9" w:rsidRPr="004912BE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C05A9" w:rsidRPr="004912BE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5A9" w:rsidRPr="00FE0B2D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573 204,47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55D" w:rsidRPr="00FE0B2D" w:rsidTr="00EA18DE">
        <w:tc>
          <w:tcPr>
            <w:tcW w:w="567" w:type="dxa"/>
            <w:vMerge w:val="restart"/>
          </w:tcPr>
          <w:p w:rsidR="0071255D" w:rsidRPr="004912BE" w:rsidRDefault="0071255D" w:rsidP="007125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71255D" w:rsidRPr="004912BE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71255D" w:rsidRPr="00FE0B2D" w:rsidRDefault="0071255D" w:rsidP="007125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255D">
              <w:rPr>
                <w:sz w:val="16"/>
                <w:szCs w:val="16"/>
              </w:rPr>
              <w:t>482 110,74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sz w:val="16"/>
                <w:szCs w:val="16"/>
              </w:rPr>
            </w:pPr>
            <w:r w:rsidRPr="0071255D">
              <w:rPr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71255D" w:rsidRPr="00FE0B2D" w:rsidRDefault="0071255D" w:rsidP="00712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71255D" w:rsidRPr="002B0A7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71255D" w:rsidRPr="00FE0B2D" w:rsidTr="00EA18DE">
        <w:tc>
          <w:tcPr>
            <w:tcW w:w="567" w:type="dxa"/>
            <w:vMerge/>
          </w:tcPr>
          <w:p w:rsidR="0071255D" w:rsidRPr="004912BE" w:rsidRDefault="0071255D" w:rsidP="0071255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255D" w:rsidRPr="004912BE" w:rsidRDefault="0071255D" w:rsidP="00712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255D" w:rsidRPr="00FE0B2D" w:rsidRDefault="0071255D" w:rsidP="00712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sz w:val="16"/>
                <w:szCs w:val="16"/>
              </w:rPr>
            </w:pPr>
            <w:r w:rsidRPr="0071255D">
              <w:rPr>
                <w:sz w:val="16"/>
                <w:szCs w:val="16"/>
              </w:rPr>
              <w:t>482 110,74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A18D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EA18DE">
        <w:tc>
          <w:tcPr>
            <w:tcW w:w="567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573E1" w:rsidRDefault="008573E1" w:rsidP="008573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8573E1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73E1" w:rsidRPr="00FE0B2D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8573E1" w:rsidRPr="00FE0B2D" w:rsidRDefault="008573E1" w:rsidP="008573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573E1" w:rsidRPr="00FE0B2D" w:rsidTr="00EA18DE">
        <w:tc>
          <w:tcPr>
            <w:tcW w:w="567" w:type="dxa"/>
            <w:vMerge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8573E1">
        <w:trPr>
          <w:trHeight w:val="806"/>
        </w:trPr>
        <w:tc>
          <w:tcPr>
            <w:tcW w:w="567" w:type="dxa"/>
            <w:vMerge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 w:val="restart"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4A365A" w:rsidRPr="00547E9B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4A365A" w:rsidRPr="00FE0B2D" w:rsidRDefault="004A365A" w:rsidP="004A36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4A365A" w:rsidRPr="00FE0B2D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4A365A" w:rsidRPr="00FE0B2D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 w:val="restart"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4A365A" w:rsidRPr="00547E9B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4A365A" w:rsidRPr="00FE0B2D" w:rsidRDefault="004A365A" w:rsidP="004A36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за напряженный труд.</w:t>
            </w: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75C32" w:rsidRPr="00FE0B2D" w:rsidTr="00EA18DE">
        <w:tc>
          <w:tcPr>
            <w:tcW w:w="567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675C32" w:rsidRPr="00AE5013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675C32" w:rsidRPr="00FE0B2D" w:rsidRDefault="00675C32" w:rsidP="00675C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75C32" w:rsidRPr="00FE0B2D" w:rsidRDefault="00675C32" w:rsidP="00675C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75C32" w:rsidRPr="00FE0B2D" w:rsidTr="00EA18DE">
        <w:tc>
          <w:tcPr>
            <w:tcW w:w="567" w:type="dxa"/>
            <w:vMerge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sz w:val="16"/>
                <w:szCs w:val="16"/>
              </w:rPr>
            </w:pPr>
            <w:r w:rsidRPr="00675C32">
              <w:rPr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75C32" w:rsidRPr="00FE0B2D" w:rsidTr="00EA18DE">
        <w:tc>
          <w:tcPr>
            <w:tcW w:w="567" w:type="dxa"/>
            <w:vMerge w:val="restart"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675C32" w:rsidRDefault="00675C32" w:rsidP="00675C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675C32" w:rsidRPr="00FE0B2D" w:rsidRDefault="00675C32" w:rsidP="00675C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75C32" w:rsidRPr="00FE0B2D" w:rsidRDefault="00675C32" w:rsidP="00675C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75C32" w:rsidRPr="00FE0B2D" w:rsidTr="00EA18DE">
        <w:tc>
          <w:tcPr>
            <w:tcW w:w="567" w:type="dxa"/>
            <w:vMerge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sz w:val="16"/>
                <w:szCs w:val="16"/>
              </w:rPr>
            </w:pPr>
            <w:r w:rsidRPr="00675C32">
              <w:rPr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75C32" w:rsidRPr="00FE0B2D" w:rsidTr="00EA18DE">
        <w:tc>
          <w:tcPr>
            <w:tcW w:w="567" w:type="dxa"/>
            <w:vMerge w:val="restart"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675C32" w:rsidRPr="00FE0B2D" w:rsidRDefault="00675C32" w:rsidP="00675C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75C32" w:rsidRPr="00FE0B2D" w:rsidRDefault="00675C32" w:rsidP="00675C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106 709,16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675C32" w:rsidRPr="00FE0B2D" w:rsidTr="00EA18DE">
        <w:tc>
          <w:tcPr>
            <w:tcW w:w="567" w:type="dxa"/>
            <w:vMerge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sz w:val="16"/>
                <w:szCs w:val="16"/>
              </w:rPr>
            </w:pPr>
            <w:r w:rsidRPr="00675C32">
              <w:rPr>
                <w:sz w:val="16"/>
                <w:szCs w:val="16"/>
              </w:rPr>
              <w:t>106 709,16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D15AF" w:rsidRPr="00FE0B2D" w:rsidTr="00EA18DE">
        <w:tc>
          <w:tcPr>
            <w:tcW w:w="567" w:type="dxa"/>
            <w:vMerge w:val="restart"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AD15AF" w:rsidRPr="00FE0B2D" w:rsidRDefault="00AD15AF" w:rsidP="00AD1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AD15AF" w:rsidRPr="00883B04" w:rsidRDefault="00AD15AF" w:rsidP="00AD15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AD15AF" w:rsidRPr="00FE0B2D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AD15AF" w:rsidRPr="00FE0B2D" w:rsidTr="00EA18DE">
        <w:tc>
          <w:tcPr>
            <w:tcW w:w="567" w:type="dxa"/>
            <w:vMerge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15AF" w:rsidRDefault="00AD15AF" w:rsidP="00AD1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D15AF" w:rsidRPr="00883B04" w:rsidRDefault="00AD15AF" w:rsidP="00AD15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sz w:val="16"/>
                <w:szCs w:val="16"/>
              </w:rPr>
            </w:pPr>
            <w:r w:rsidRPr="00AD15AF">
              <w:rPr>
                <w:sz w:val="16"/>
                <w:szCs w:val="16"/>
              </w:rPr>
              <w:t>8 782,20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690099">
        <w:trPr>
          <w:trHeight w:val="680"/>
        </w:trPr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5D8D" w:rsidRPr="00FE0B2D" w:rsidTr="00EA18DE">
        <w:tc>
          <w:tcPr>
            <w:tcW w:w="567" w:type="dxa"/>
            <w:vMerge w:val="restart"/>
          </w:tcPr>
          <w:p w:rsidR="00FA5D8D" w:rsidRPr="00FE0B2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720 237,07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217 494,31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106 139,56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 w:val="restart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D8D" w:rsidRPr="00FE0B2D" w:rsidTr="00EA18DE">
        <w:tc>
          <w:tcPr>
            <w:tcW w:w="567" w:type="dxa"/>
            <w:vMerge/>
          </w:tcPr>
          <w:p w:rsidR="00FA5D8D" w:rsidRPr="00FE0B2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707 099,07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207 054,31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103 441,56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D8D" w:rsidRPr="00FE0B2D" w:rsidTr="00EA18DE">
        <w:tc>
          <w:tcPr>
            <w:tcW w:w="567" w:type="dxa"/>
            <w:vMerge/>
          </w:tcPr>
          <w:p w:rsidR="00FA5D8D" w:rsidRPr="00FE0B2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13 138,00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1302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046"/>
        <w:gridCol w:w="992"/>
        <w:gridCol w:w="992"/>
        <w:gridCol w:w="992"/>
        <w:gridCol w:w="993"/>
        <w:gridCol w:w="992"/>
        <w:gridCol w:w="992"/>
        <w:gridCol w:w="2693"/>
      </w:tblGrid>
      <w:tr w:rsidR="00130205" w:rsidRPr="002618A2" w:rsidTr="00130205">
        <w:tc>
          <w:tcPr>
            <w:tcW w:w="4478" w:type="dxa"/>
          </w:tcPr>
          <w:p w:rsidR="00130205" w:rsidRPr="002618A2" w:rsidRDefault="00130205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2" w:type="dxa"/>
            <w:gridSpan w:val="8"/>
          </w:tcPr>
          <w:p w:rsidR="00130205" w:rsidRPr="00A3661B" w:rsidRDefault="00130205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13020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46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302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3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 w:val="restart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070"/>
        <w:gridCol w:w="993"/>
        <w:gridCol w:w="992"/>
        <w:gridCol w:w="992"/>
        <w:gridCol w:w="992"/>
        <w:gridCol w:w="993"/>
        <w:gridCol w:w="992"/>
        <w:gridCol w:w="1276"/>
        <w:gridCol w:w="1417"/>
      </w:tblGrid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2B7C00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F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993"/>
        <w:gridCol w:w="992"/>
        <w:gridCol w:w="992"/>
        <w:gridCol w:w="992"/>
        <w:gridCol w:w="1134"/>
        <w:gridCol w:w="1134"/>
        <w:gridCol w:w="2552"/>
      </w:tblGrid>
      <w:tr w:rsidR="00827C7E" w:rsidRPr="002618A2" w:rsidTr="00827C7E">
        <w:tc>
          <w:tcPr>
            <w:tcW w:w="4478" w:type="dxa"/>
          </w:tcPr>
          <w:p w:rsidR="00827C7E" w:rsidRPr="002618A2" w:rsidRDefault="00827C7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827C7E" w:rsidRPr="00A3661B" w:rsidRDefault="00827C7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27C7E" w:rsidRPr="002618A2" w:rsidTr="00827C7E">
        <w:tc>
          <w:tcPr>
            <w:tcW w:w="4478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F2AE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52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27492" w:rsidRPr="002618A2" w:rsidTr="00827C7E">
        <w:tc>
          <w:tcPr>
            <w:tcW w:w="4478" w:type="dxa"/>
          </w:tcPr>
          <w:p w:rsidR="00527492" w:rsidRPr="002618A2" w:rsidRDefault="00527492" w:rsidP="0052749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27492" w:rsidRPr="00527492" w:rsidRDefault="00527492" w:rsidP="005274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 w:val="restart"/>
          </w:tcPr>
          <w:p w:rsidR="00527492" w:rsidRPr="002618A2" w:rsidRDefault="00527492" w:rsidP="00527492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527492" w:rsidRPr="002618A2" w:rsidTr="00827C7E">
        <w:tc>
          <w:tcPr>
            <w:tcW w:w="4478" w:type="dxa"/>
          </w:tcPr>
          <w:p w:rsidR="00527492" w:rsidRPr="002618A2" w:rsidRDefault="00527492" w:rsidP="0052749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/>
          </w:tcPr>
          <w:p w:rsidR="00527492" w:rsidRPr="002618A2" w:rsidRDefault="00527492" w:rsidP="00527492">
            <w:pPr>
              <w:rPr>
                <w:rFonts w:cs="Times New Roman"/>
              </w:rPr>
            </w:pPr>
          </w:p>
        </w:tc>
      </w:tr>
      <w:tr w:rsidR="0081156D" w:rsidRPr="002618A2" w:rsidTr="00827C7E">
        <w:tc>
          <w:tcPr>
            <w:tcW w:w="4478" w:type="dxa"/>
          </w:tcPr>
          <w:p w:rsidR="0081156D" w:rsidRPr="002618A2" w:rsidRDefault="0081156D" w:rsidP="0081156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1156D" w:rsidRPr="002618A2" w:rsidRDefault="0081156D" w:rsidP="0081156D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067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6C35CE" w:rsidRPr="00FE0B2D" w:rsidTr="00024845">
        <w:tc>
          <w:tcPr>
            <w:tcW w:w="5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C35CE" w:rsidRPr="00FE0B2D" w:rsidTr="006C35CE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35CE" w:rsidRPr="00FE0B2D" w:rsidTr="006C35CE">
        <w:tc>
          <w:tcPr>
            <w:tcW w:w="5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71BE0" w:rsidRPr="00C07434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371BE0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120 028,25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20 394,87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120 028,25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20 394,87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371BE0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52849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 w:val="restart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5CE" w:rsidRPr="00FE0B2D" w:rsidTr="00024845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p w:rsidR="00E21ED4" w:rsidRDefault="004D1405" w:rsidP="00EC6099">
      <w:pPr>
        <w:rPr>
          <w:rFonts w:cs="Times New Roman"/>
        </w:rPr>
      </w:pPr>
      <w:r>
        <w:t xml:space="preserve"> </w:t>
      </w:r>
      <w:bookmarkStart w:id="0" w:name="_GoBack"/>
      <w:bookmarkEnd w:id="0"/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F7" w:rsidRDefault="000550F7" w:rsidP="00CA72CC">
      <w:r>
        <w:separator/>
      </w:r>
    </w:p>
  </w:endnote>
  <w:endnote w:type="continuationSeparator" w:id="0">
    <w:p w:rsidR="000550F7" w:rsidRDefault="000550F7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F7" w:rsidRDefault="000550F7" w:rsidP="00CA72CC">
      <w:r>
        <w:separator/>
      </w:r>
    </w:p>
  </w:footnote>
  <w:footnote w:type="continuationSeparator" w:id="0">
    <w:p w:rsidR="000550F7" w:rsidRDefault="000550F7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AE511A" w:rsidRDefault="00AE51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05">
          <w:rPr>
            <w:noProof/>
          </w:rPr>
          <w:t>21</w:t>
        </w:r>
        <w:r>
          <w:fldChar w:fldCharType="end"/>
        </w:r>
      </w:p>
    </w:sdtContent>
  </w:sdt>
  <w:p w:rsidR="00AE511A" w:rsidRDefault="00AE5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7BA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691"/>
    <w:rsid w:val="00033E36"/>
    <w:rsid w:val="00034FF9"/>
    <w:rsid w:val="00041171"/>
    <w:rsid w:val="000418BF"/>
    <w:rsid w:val="00041CBB"/>
    <w:rsid w:val="000447D9"/>
    <w:rsid w:val="00045014"/>
    <w:rsid w:val="00045238"/>
    <w:rsid w:val="00046015"/>
    <w:rsid w:val="00047B65"/>
    <w:rsid w:val="00047CD0"/>
    <w:rsid w:val="00050C91"/>
    <w:rsid w:val="00051044"/>
    <w:rsid w:val="0005141A"/>
    <w:rsid w:val="000517AF"/>
    <w:rsid w:val="0005269D"/>
    <w:rsid w:val="00054404"/>
    <w:rsid w:val="000550F7"/>
    <w:rsid w:val="00056A5C"/>
    <w:rsid w:val="00056DC0"/>
    <w:rsid w:val="0006006A"/>
    <w:rsid w:val="00061B12"/>
    <w:rsid w:val="00061B4B"/>
    <w:rsid w:val="00061E8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2D02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0285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1ABF"/>
    <w:rsid w:val="001224D2"/>
    <w:rsid w:val="00123992"/>
    <w:rsid w:val="001250CC"/>
    <w:rsid w:val="0012588F"/>
    <w:rsid w:val="00130205"/>
    <w:rsid w:val="00130ACB"/>
    <w:rsid w:val="00131A16"/>
    <w:rsid w:val="00135144"/>
    <w:rsid w:val="00136BE5"/>
    <w:rsid w:val="001401E0"/>
    <w:rsid w:val="001419DD"/>
    <w:rsid w:val="0014309A"/>
    <w:rsid w:val="00143647"/>
    <w:rsid w:val="0014502D"/>
    <w:rsid w:val="001509B0"/>
    <w:rsid w:val="001517A6"/>
    <w:rsid w:val="00152AFB"/>
    <w:rsid w:val="00153682"/>
    <w:rsid w:val="00153732"/>
    <w:rsid w:val="00155957"/>
    <w:rsid w:val="00155C9E"/>
    <w:rsid w:val="001600BE"/>
    <w:rsid w:val="00160D77"/>
    <w:rsid w:val="00162CBB"/>
    <w:rsid w:val="00163274"/>
    <w:rsid w:val="001634FC"/>
    <w:rsid w:val="001677A0"/>
    <w:rsid w:val="00170FA6"/>
    <w:rsid w:val="00171FFD"/>
    <w:rsid w:val="00172E80"/>
    <w:rsid w:val="001752BA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0E18"/>
    <w:rsid w:val="001D37F6"/>
    <w:rsid w:val="001D6DE8"/>
    <w:rsid w:val="001D7300"/>
    <w:rsid w:val="001D7BAB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070CC"/>
    <w:rsid w:val="00210B21"/>
    <w:rsid w:val="00211BA0"/>
    <w:rsid w:val="002122DA"/>
    <w:rsid w:val="00214DAC"/>
    <w:rsid w:val="00215797"/>
    <w:rsid w:val="00215A15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2D0"/>
    <w:rsid w:val="00245475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216F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0D7C"/>
    <w:rsid w:val="002B10C4"/>
    <w:rsid w:val="002B28CC"/>
    <w:rsid w:val="002B34D6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2B91"/>
    <w:rsid w:val="002D3AD3"/>
    <w:rsid w:val="002D4DA7"/>
    <w:rsid w:val="002D4DD1"/>
    <w:rsid w:val="002D4EEB"/>
    <w:rsid w:val="002D5171"/>
    <w:rsid w:val="002D7754"/>
    <w:rsid w:val="002D7AEA"/>
    <w:rsid w:val="002E2313"/>
    <w:rsid w:val="002E3AB2"/>
    <w:rsid w:val="002E5D4A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1EC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056"/>
    <w:rsid w:val="00363375"/>
    <w:rsid w:val="003648D7"/>
    <w:rsid w:val="00365617"/>
    <w:rsid w:val="00367405"/>
    <w:rsid w:val="0037017E"/>
    <w:rsid w:val="003709E1"/>
    <w:rsid w:val="00371BE0"/>
    <w:rsid w:val="00372B97"/>
    <w:rsid w:val="00373F93"/>
    <w:rsid w:val="003750AC"/>
    <w:rsid w:val="00377169"/>
    <w:rsid w:val="00377359"/>
    <w:rsid w:val="00381B31"/>
    <w:rsid w:val="003820C4"/>
    <w:rsid w:val="0038304A"/>
    <w:rsid w:val="003842D2"/>
    <w:rsid w:val="00385A14"/>
    <w:rsid w:val="00387369"/>
    <w:rsid w:val="003910A3"/>
    <w:rsid w:val="003916E6"/>
    <w:rsid w:val="00392035"/>
    <w:rsid w:val="003932A7"/>
    <w:rsid w:val="003937AD"/>
    <w:rsid w:val="00393FD2"/>
    <w:rsid w:val="00396870"/>
    <w:rsid w:val="0039703E"/>
    <w:rsid w:val="003A0129"/>
    <w:rsid w:val="003A02B6"/>
    <w:rsid w:val="003A324A"/>
    <w:rsid w:val="003A32A0"/>
    <w:rsid w:val="003A7C55"/>
    <w:rsid w:val="003A7F6E"/>
    <w:rsid w:val="003B094E"/>
    <w:rsid w:val="003B0CC1"/>
    <w:rsid w:val="003B1837"/>
    <w:rsid w:val="003B258D"/>
    <w:rsid w:val="003B41D7"/>
    <w:rsid w:val="003B6C82"/>
    <w:rsid w:val="003B6D55"/>
    <w:rsid w:val="003B7569"/>
    <w:rsid w:val="003C05A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5EFD"/>
    <w:rsid w:val="004275E0"/>
    <w:rsid w:val="0042796A"/>
    <w:rsid w:val="00427CF1"/>
    <w:rsid w:val="00430B3D"/>
    <w:rsid w:val="00432F58"/>
    <w:rsid w:val="00433AD2"/>
    <w:rsid w:val="004363DA"/>
    <w:rsid w:val="00436D97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CD9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688C"/>
    <w:rsid w:val="00496E6F"/>
    <w:rsid w:val="004A1B88"/>
    <w:rsid w:val="004A365A"/>
    <w:rsid w:val="004A3D46"/>
    <w:rsid w:val="004A610B"/>
    <w:rsid w:val="004A6FA4"/>
    <w:rsid w:val="004A78E8"/>
    <w:rsid w:val="004A7E10"/>
    <w:rsid w:val="004A7E29"/>
    <w:rsid w:val="004B0FD2"/>
    <w:rsid w:val="004B570D"/>
    <w:rsid w:val="004B5FEA"/>
    <w:rsid w:val="004B6F6E"/>
    <w:rsid w:val="004C0E82"/>
    <w:rsid w:val="004C3B78"/>
    <w:rsid w:val="004C5177"/>
    <w:rsid w:val="004C547A"/>
    <w:rsid w:val="004C5693"/>
    <w:rsid w:val="004C6669"/>
    <w:rsid w:val="004C73B7"/>
    <w:rsid w:val="004D0AB0"/>
    <w:rsid w:val="004D0D89"/>
    <w:rsid w:val="004D1405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071D3"/>
    <w:rsid w:val="00512648"/>
    <w:rsid w:val="00512816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667A"/>
    <w:rsid w:val="00527245"/>
    <w:rsid w:val="00527492"/>
    <w:rsid w:val="00527DC3"/>
    <w:rsid w:val="00530CFB"/>
    <w:rsid w:val="0053174C"/>
    <w:rsid w:val="00532F11"/>
    <w:rsid w:val="00533C8B"/>
    <w:rsid w:val="00536AAB"/>
    <w:rsid w:val="005376AB"/>
    <w:rsid w:val="00540436"/>
    <w:rsid w:val="00540974"/>
    <w:rsid w:val="0054119C"/>
    <w:rsid w:val="005414D3"/>
    <w:rsid w:val="0054254A"/>
    <w:rsid w:val="005427BB"/>
    <w:rsid w:val="0054293E"/>
    <w:rsid w:val="00547E9B"/>
    <w:rsid w:val="00553099"/>
    <w:rsid w:val="00556A52"/>
    <w:rsid w:val="00557A1D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811AB"/>
    <w:rsid w:val="005835C7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5C32"/>
    <w:rsid w:val="00676422"/>
    <w:rsid w:val="00677181"/>
    <w:rsid w:val="00677AD1"/>
    <w:rsid w:val="006808AC"/>
    <w:rsid w:val="00680A00"/>
    <w:rsid w:val="00680DB9"/>
    <w:rsid w:val="00681CB4"/>
    <w:rsid w:val="006853D7"/>
    <w:rsid w:val="00685688"/>
    <w:rsid w:val="00687407"/>
    <w:rsid w:val="00690099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1417"/>
    <w:rsid w:val="006C35CE"/>
    <w:rsid w:val="006C4985"/>
    <w:rsid w:val="006C4CEF"/>
    <w:rsid w:val="006C5115"/>
    <w:rsid w:val="006C5E14"/>
    <w:rsid w:val="006C61E1"/>
    <w:rsid w:val="006C772C"/>
    <w:rsid w:val="006E1FF7"/>
    <w:rsid w:val="006E23CF"/>
    <w:rsid w:val="006E29EC"/>
    <w:rsid w:val="006E6E88"/>
    <w:rsid w:val="006E6E95"/>
    <w:rsid w:val="006F15BF"/>
    <w:rsid w:val="006F2C50"/>
    <w:rsid w:val="006F2D06"/>
    <w:rsid w:val="006F7493"/>
    <w:rsid w:val="00700EB9"/>
    <w:rsid w:val="00701F48"/>
    <w:rsid w:val="007037E2"/>
    <w:rsid w:val="007042C0"/>
    <w:rsid w:val="007048B7"/>
    <w:rsid w:val="00704B01"/>
    <w:rsid w:val="007052C6"/>
    <w:rsid w:val="007100CB"/>
    <w:rsid w:val="00711FE4"/>
    <w:rsid w:val="0071255D"/>
    <w:rsid w:val="00713569"/>
    <w:rsid w:val="0071366B"/>
    <w:rsid w:val="007153BA"/>
    <w:rsid w:val="00715ED5"/>
    <w:rsid w:val="0072388B"/>
    <w:rsid w:val="007256E4"/>
    <w:rsid w:val="0073208D"/>
    <w:rsid w:val="00732D5F"/>
    <w:rsid w:val="007330DE"/>
    <w:rsid w:val="00733E8F"/>
    <w:rsid w:val="00734335"/>
    <w:rsid w:val="0073440E"/>
    <w:rsid w:val="00734A0C"/>
    <w:rsid w:val="00736787"/>
    <w:rsid w:val="00736889"/>
    <w:rsid w:val="00736CDB"/>
    <w:rsid w:val="00737825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5E73"/>
    <w:rsid w:val="00787320"/>
    <w:rsid w:val="007908AD"/>
    <w:rsid w:val="007915CC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1FC3"/>
    <w:rsid w:val="007B464A"/>
    <w:rsid w:val="007B6508"/>
    <w:rsid w:val="007B655F"/>
    <w:rsid w:val="007C151C"/>
    <w:rsid w:val="007C22AE"/>
    <w:rsid w:val="007C2760"/>
    <w:rsid w:val="007C2DBF"/>
    <w:rsid w:val="007C415A"/>
    <w:rsid w:val="007C5DE6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31B7"/>
    <w:rsid w:val="007E3602"/>
    <w:rsid w:val="007E49C5"/>
    <w:rsid w:val="007E53EA"/>
    <w:rsid w:val="007E738C"/>
    <w:rsid w:val="007E77CF"/>
    <w:rsid w:val="007E7AFC"/>
    <w:rsid w:val="007F07DA"/>
    <w:rsid w:val="007F4089"/>
    <w:rsid w:val="007F4154"/>
    <w:rsid w:val="007F45AD"/>
    <w:rsid w:val="007F55C5"/>
    <w:rsid w:val="007F5C57"/>
    <w:rsid w:val="007F6125"/>
    <w:rsid w:val="00804370"/>
    <w:rsid w:val="008050D3"/>
    <w:rsid w:val="00805AB6"/>
    <w:rsid w:val="0081156D"/>
    <w:rsid w:val="00812057"/>
    <w:rsid w:val="00814206"/>
    <w:rsid w:val="00814AAC"/>
    <w:rsid w:val="00814F4A"/>
    <w:rsid w:val="008162ED"/>
    <w:rsid w:val="008166DD"/>
    <w:rsid w:val="0081738F"/>
    <w:rsid w:val="00817454"/>
    <w:rsid w:val="00820BA1"/>
    <w:rsid w:val="00820EC8"/>
    <w:rsid w:val="008242A4"/>
    <w:rsid w:val="00824362"/>
    <w:rsid w:val="00824C44"/>
    <w:rsid w:val="00824CEF"/>
    <w:rsid w:val="00827061"/>
    <w:rsid w:val="00827602"/>
    <w:rsid w:val="00827C7E"/>
    <w:rsid w:val="00827FDB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4C55"/>
    <w:rsid w:val="008569EF"/>
    <w:rsid w:val="00856C69"/>
    <w:rsid w:val="008573E1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1A92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F0433"/>
    <w:rsid w:val="008F0FD4"/>
    <w:rsid w:val="008F1E57"/>
    <w:rsid w:val="008F2039"/>
    <w:rsid w:val="008F3889"/>
    <w:rsid w:val="008F4E49"/>
    <w:rsid w:val="008F5724"/>
    <w:rsid w:val="008F5FC0"/>
    <w:rsid w:val="008F64FC"/>
    <w:rsid w:val="008F6FB7"/>
    <w:rsid w:val="00900C7D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6259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18E7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0C46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918"/>
    <w:rsid w:val="00976D72"/>
    <w:rsid w:val="00982350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7BE"/>
    <w:rsid w:val="00997DBC"/>
    <w:rsid w:val="009A07B1"/>
    <w:rsid w:val="009A0BE2"/>
    <w:rsid w:val="009A1896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52E6"/>
    <w:rsid w:val="009C7C3A"/>
    <w:rsid w:val="009C7EF3"/>
    <w:rsid w:val="009D0336"/>
    <w:rsid w:val="009D3968"/>
    <w:rsid w:val="009D39BE"/>
    <w:rsid w:val="009D3B6A"/>
    <w:rsid w:val="009D4399"/>
    <w:rsid w:val="009D46AC"/>
    <w:rsid w:val="009D5154"/>
    <w:rsid w:val="009D605E"/>
    <w:rsid w:val="009D6440"/>
    <w:rsid w:val="009D6FFC"/>
    <w:rsid w:val="009E00EE"/>
    <w:rsid w:val="009E0C2A"/>
    <w:rsid w:val="009E1317"/>
    <w:rsid w:val="009E23F7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DA0"/>
    <w:rsid w:val="00A02FA9"/>
    <w:rsid w:val="00A03365"/>
    <w:rsid w:val="00A04762"/>
    <w:rsid w:val="00A05060"/>
    <w:rsid w:val="00A061EE"/>
    <w:rsid w:val="00A076C6"/>
    <w:rsid w:val="00A07BA9"/>
    <w:rsid w:val="00A07C9A"/>
    <w:rsid w:val="00A100AB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3004E"/>
    <w:rsid w:val="00A300DC"/>
    <w:rsid w:val="00A30848"/>
    <w:rsid w:val="00A348F4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3FF1"/>
    <w:rsid w:val="00A75E08"/>
    <w:rsid w:val="00A7713F"/>
    <w:rsid w:val="00A8048E"/>
    <w:rsid w:val="00A83BC6"/>
    <w:rsid w:val="00A8459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9730D"/>
    <w:rsid w:val="00A97864"/>
    <w:rsid w:val="00AA061D"/>
    <w:rsid w:val="00AA098F"/>
    <w:rsid w:val="00AA0E7D"/>
    <w:rsid w:val="00AA0F3A"/>
    <w:rsid w:val="00AA1256"/>
    <w:rsid w:val="00AA14BB"/>
    <w:rsid w:val="00AA20B3"/>
    <w:rsid w:val="00AA3FCE"/>
    <w:rsid w:val="00AA49A5"/>
    <w:rsid w:val="00AA4FDD"/>
    <w:rsid w:val="00AA5A38"/>
    <w:rsid w:val="00AA5D10"/>
    <w:rsid w:val="00AB7E10"/>
    <w:rsid w:val="00AC19B8"/>
    <w:rsid w:val="00AC1B6A"/>
    <w:rsid w:val="00AC29C9"/>
    <w:rsid w:val="00AC349C"/>
    <w:rsid w:val="00AC48DA"/>
    <w:rsid w:val="00AC4C1C"/>
    <w:rsid w:val="00AC4CAE"/>
    <w:rsid w:val="00AC5833"/>
    <w:rsid w:val="00AC6FC3"/>
    <w:rsid w:val="00AD15AF"/>
    <w:rsid w:val="00AD1659"/>
    <w:rsid w:val="00AD2CE6"/>
    <w:rsid w:val="00AD3A0D"/>
    <w:rsid w:val="00AD4440"/>
    <w:rsid w:val="00AD535B"/>
    <w:rsid w:val="00AD5777"/>
    <w:rsid w:val="00AD5B70"/>
    <w:rsid w:val="00AE3A96"/>
    <w:rsid w:val="00AE3CC0"/>
    <w:rsid w:val="00AE5013"/>
    <w:rsid w:val="00AE511A"/>
    <w:rsid w:val="00AE6372"/>
    <w:rsid w:val="00AE6F3D"/>
    <w:rsid w:val="00AE7452"/>
    <w:rsid w:val="00AE7E50"/>
    <w:rsid w:val="00AF17CA"/>
    <w:rsid w:val="00AF1F32"/>
    <w:rsid w:val="00AF32B6"/>
    <w:rsid w:val="00AF5F1E"/>
    <w:rsid w:val="00AF6641"/>
    <w:rsid w:val="00AF688C"/>
    <w:rsid w:val="00B02DA6"/>
    <w:rsid w:val="00B048AE"/>
    <w:rsid w:val="00B04A77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4EB7"/>
    <w:rsid w:val="00B36B66"/>
    <w:rsid w:val="00B370F5"/>
    <w:rsid w:val="00B37E7E"/>
    <w:rsid w:val="00B40317"/>
    <w:rsid w:val="00B44EEA"/>
    <w:rsid w:val="00B45474"/>
    <w:rsid w:val="00B458FF"/>
    <w:rsid w:val="00B45B76"/>
    <w:rsid w:val="00B463FD"/>
    <w:rsid w:val="00B478E9"/>
    <w:rsid w:val="00B47DE2"/>
    <w:rsid w:val="00B512C6"/>
    <w:rsid w:val="00B53391"/>
    <w:rsid w:val="00B536C6"/>
    <w:rsid w:val="00B544EF"/>
    <w:rsid w:val="00B55399"/>
    <w:rsid w:val="00B57016"/>
    <w:rsid w:val="00B57AA3"/>
    <w:rsid w:val="00B60F5B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84F"/>
    <w:rsid w:val="00BC3BFE"/>
    <w:rsid w:val="00BC46F1"/>
    <w:rsid w:val="00BC48F5"/>
    <w:rsid w:val="00BC5A73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04C9"/>
    <w:rsid w:val="00BF1D74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6BA1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378EA"/>
    <w:rsid w:val="00C4212B"/>
    <w:rsid w:val="00C434B7"/>
    <w:rsid w:val="00C437E1"/>
    <w:rsid w:val="00C45E59"/>
    <w:rsid w:val="00C46977"/>
    <w:rsid w:val="00C47254"/>
    <w:rsid w:val="00C524B5"/>
    <w:rsid w:val="00C52FEB"/>
    <w:rsid w:val="00C53A94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33E0"/>
    <w:rsid w:val="00C73DDE"/>
    <w:rsid w:val="00C74E4D"/>
    <w:rsid w:val="00C76DF4"/>
    <w:rsid w:val="00C77B6C"/>
    <w:rsid w:val="00C8008F"/>
    <w:rsid w:val="00C8128E"/>
    <w:rsid w:val="00C845CB"/>
    <w:rsid w:val="00C84673"/>
    <w:rsid w:val="00C85263"/>
    <w:rsid w:val="00C8691D"/>
    <w:rsid w:val="00C9393B"/>
    <w:rsid w:val="00C93B63"/>
    <w:rsid w:val="00C954A7"/>
    <w:rsid w:val="00C960A1"/>
    <w:rsid w:val="00C96316"/>
    <w:rsid w:val="00C965BC"/>
    <w:rsid w:val="00C970A8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3F8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C88"/>
    <w:rsid w:val="00CE6F02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B02"/>
    <w:rsid w:val="00D074A7"/>
    <w:rsid w:val="00D07B02"/>
    <w:rsid w:val="00D10F4D"/>
    <w:rsid w:val="00D126C3"/>
    <w:rsid w:val="00D13457"/>
    <w:rsid w:val="00D158A6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A07"/>
    <w:rsid w:val="00DA5C04"/>
    <w:rsid w:val="00DA7267"/>
    <w:rsid w:val="00DB03FB"/>
    <w:rsid w:val="00DB08BA"/>
    <w:rsid w:val="00DB12DE"/>
    <w:rsid w:val="00DB24C1"/>
    <w:rsid w:val="00DB3812"/>
    <w:rsid w:val="00DB3C58"/>
    <w:rsid w:val="00DB4E76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4F0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588"/>
    <w:rsid w:val="00E10851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4829"/>
    <w:rsid w:val="00E5198B"/>
    <w:rsid w:val="00E519ED"/>
    <w:rsid w:val="00E5269E"/>
    <w:rsid w:val="00E52849"/>
    <w:rsid w:val="00E52852"/>
    <w:rsid w:val="00E557F7"/>
    <w:rsid w:val="00E60F1B"/>
    <w:rsid w:val="00E619C6"/>
    <w:rsid w:val="00E621A3"/>
    <w:rsid w:val="00E6255F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62D4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7422"/>
    <w:rsid w:val="00E97E04"/>
    <w:rsid w:val="00EA18DE"/>
    <w:rsid w:val="00EA2BA2"/>
    <w:rsid w:val="00EA2FA5"/>
    <w:rsid w:val="00EA2FC4"/>
    <w:rsid w:val="00EA4347"/>
    <w:rsid w:val="00EA44C4"/>
    <w:rsid w:val="00EA63D7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6099"/>
    <w:rsid w:val="00EC64B6"/>
    <w:rsid w:val="00EC65F8"/>
    <w:rsid w:val="00ED0CDA"/>
    <w:rsid w:val="00ED10C7"/>
    <w:rsid w:val="00ED131B"/>
    <w:rsid w:val="00ED1841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1E46"/>
    <w:rsid w:val="00EF26BC"/>
    <w:rsid w:val="00EF2AEA"/>
    <w:rsid w:val="00EF4182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4D0D"/>
    <w:rsid w:val="00F27D17"/>
    <w:rsid w:val="00F27E4A"/>
    <w:rsid w:val="00F3013F"/>
    <w:rsid w:val="00F30FBE"/>
    <w:rsid w:val="00F31275"/>
    <w:rsid w:val="00F31A58"/>
    <w:rsid w:val="00F32F62"/>
    <w:rsid w:val="00F3304A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495D"/>
    <w:rsid w:val="00F477EF"/>
    <w:rsid w:val="00F47952"/>
    <w:rsid w:val="00F500C9"/>
    <w:rsid w:val="00F50FAF"/>
    <w:rsid w:val="00F54DFA"/>
    <w:rsid w:val="00F552EB"/>
    <w:rsid w:val="00F5610C"/>
    <w:rsid w:val="00F57E8A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223D"/>
    <w:rsid w:val="00FA226B"/>
    <w:rsid w:val="00FA3FF4"/>
    <w:rsid w:val="00FA4B4E"/>
    <w:rsid w:val="00FA5C74"/>
    <w:rsid w:val="00FA5D8D"/>
    <w:rsid w:val="00FA69EE"/>
    <w:rsid w:val="00FB0A51"/>
    <w:rsid w:val="00FB1A05"/>
    <w:rsid w:val="00FB41E2"/>
    <w:rsid w:val="00FB482E"/>
    <w:rsid w:val="00FB5713"/>
    <w:rsid w:val="00FB59E0"/>
    <w:rsid w:val="00FB68E6"/>
    <w:rsid w:val="00FC1D33"/>
    <w:rsid w:val="00FC2E20"/>
    <w:rsid w:val="00FC2FF8"/>
    <w:rsid w:val="00FC3D06"/>
    <w:rsid w:val="00FC5408"/>
    <w:rsid w:val="00FC62FE"/>
    <w:rsid w:val="00FD0B79"/>
    <w:rsid w:val="00FD3545"/>
    <w:rsid w:val="00FE0B2D"/>
    <w:rsid w:val="00FE1C33"/>
    <w:rsid w:val="00FE3B98"/>
    <w:rsid w:val="00FE7B1C"/>
    <w:rsid w:val="00FE7C26"/>
    <w:rsid w:val="00FF0C6E"/>
    <w:rsid w:val="00FF2EFF"/>
    <w:rsid w:val="00FF3C0D"/>
    <w:rsid w:val="00FF5743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F15E-34D8-4EAA-B0C2-67D57B15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79</Pages>
  <Words>20812</Words>
  <Characters>118632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Мария Можина</cp:lastModifiedBy>
  <cp:revision>330</cp:revision>
  <cp:lastPrinted>2022-09-14T13:27:00Z</cp:lastPrinted>
  <dcterms:created xsi:type="dcterms:W3CDTF">2022-01-18T08:09:00Z</dcterms:created>
  <dcterms:modified xsi:type="dcterms:W3CDTF">2023-01-26T13:00:00Z</dcterms:modified>
</cp:coreProperties>
</file>