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ПРАВИТЕЛЬСТВО МОСКОВСКОЙ ОБЛАСТИ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от 27 марта 2018 г. N 196/12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ОБ УТВЕРЖДЕНИИ ПЕРЕЧНЯ ВИДОВ ДОХОДОВ, УЧИТЫВАЕМЫХ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ПРИ РАСЧЕТЕ РАЗМЕРА ДОХОДА ГРАЖДАНИНА И СРЕДНЕДУШЕВОГО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ДОХОДА СЕМЬИ В ЦЕЛЯХ ПРИЗНАНИЯ ГРАЖДАН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ДЛЯ ПОСТАНОВКИ НА УЧЕТ ГРАЖДАН В КАЧЕСТВЕ НУЖДАЮЩИХСЯ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В ЖИЛЫХ ПОМЕЩЕНИЯХ, ПРЕДОСТАВЛЯЕМЫХ ПО ДОГОВОРАМ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СОЦИАЛЬНОГО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НАЙМА, И ПЕРЕЧНЯ ВИДОВ ИМУЩЕСТВА, УЧИТЫВАЕМОГО В ЦЕЛЯХ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ПРИЗНАНИЯ ГРАЖДАН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ДЛЯ ПОСТАНОВКИ НА УЧЕТ ГРАЖДАН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ПО ДОГОВОРАМ СОЦИАЛЬНОГО НАЙМА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5"/>
      </w:tblGrid>
      <w:tr w:rsidR="001C5FD9" w:rsidRPr="001C5FD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5FD9" w:rsidRPr="001C5FD9" w:rsidRDefault="001C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D9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изменяющих документов</w:t>
            </w:r>
          </w:p>
          <w:p w:rsidR="001C5FD9" w:rsidRPr="001C5FD9" w:rsidRDefault="001C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4" w:history="1">
              <w:r w:rsidRPr="001C5FD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1C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МО от 18.12.2020 N 980/41)</w:t>
            </w:r>
          </w:p>
        </w:tc>
      </w:tr>
    </w:tbl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5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N 231/2017-ОЗ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Правительство Московской области постановляет: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1. Утвердить прилагаемые: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40" w:history="1">
        <w:proofErr w:type="gramStart"/>
        <w:r w:rsidRPr="001C5FD9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найма;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08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видов имущества, учитываемого в целях признания граждан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для постановки на учет граждан в качестве нуждающихся в жилых помещениях, предоставляемых по договорам социального найма.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 Признать утратившими силу: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Правительства Московской области от 31.08.2006 N 839/33 "О Порядке учета доходов и имущества в целях признания граждан, проживающих в Московской области,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фонда";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Правительства Московской области от 23.04.2007 N 296/15 "О внесении изменений в постановление Правительства Московской области от 31.08.2006 N 839/33 "О Порядке учета доходов и имущества в целях признания граждан, проживающих в Московской области,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фонда".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Подмосковье", "Информационном вестнике Правительства Московской области", </w:t>
      </w:r>
      <w:r w:rsidRPr="001C5F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размещение (опубликование) на сайте Правительства Московской области в </w:t>
      </w:r>
      <w:proofErr w:type="spellStart"/>
      <w:r w:rsidRPr="001C5FD9">
        <w:rPr>
          <w:rFonts w:ascii="Times New Roman" w:hAnsi="Times New Roman" w:cs="Times New Roman"/>
          <w:bCs/>
          <w:sz w:val="24"/>
          <w:szCs w:val="24"/>
        </w:rPr>
        <w:t>Интернет-портале</w:t>
      </w:r>
      <w:proofErr w:type="spell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Правительства Московской области и на "Официальном </w:t>
      </w:r>
      <w:proofErr w:type="spellStart"/>
      <w:r w:rsidRPr="001C5FD9">
        <w:rPr>
          <w:rFonts w:ascii="Times New Roman" w:hAnsi="Times New Roman" w:cs="Times New Roman"/>
          <w:bCs/>
          <w:sz w:val="24"/>
          <w:szCs w:val="24"/>
        </w:rPr>
        <w:t>интернет-портале</w:t>
      </w:r>
      <w:proofErr w:type="spell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правовой информации" (</w:t>
      </w:r>
      <w:proofErr w:type="spellStart"/>
      <w:r w:rsidRPr="001C5FD9">
        <w:rPr>
          <w:rFonts w:ascii="Times New Roman" w:hAnsi="Times New Roman" w:cs="Times New Roman"/>
          <w:bCs/>
          <w:sz w:val="24"/>
          <w:szCs w:val="24"/>
        </w:rPr>
        <w:t>www.pravo.gov.ru</w:t>
      </w:r>
      <w:proofErr w:type="spellEnd"/>
      <w:r w:rsidRPr="001C5FD9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через десять дней со дня его официального опубликования.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возложить на заместителя Председателя Правительства Московской области - министра строительного комплекса Московской области Фомина М.А.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Губернатор Московской области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А.Ю. Воробьев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от 27 марта 2018 г. N 196/12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0"/>
      <w:bookmarkEnd w:id="0"/>
      <w:r w:rsidRPr="001C5FD9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ВИДОВ ДОХОДОВ, УЧИТЫВАЕМЫХ ПРИ РАСЧЕТЕ РАЗМЕРА ДОХОДА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ГРАЖДАНИНА И СРЕДНЕДУШЕВОГО ДОХОДА СЕМЬИ В ЦЕЛЯХ ПРИЗНАНИЯ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ДЛЯ ПОСТАНОВКИ НА УЧЕТ ГРАЖДАН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ПО ДОГОВОРАМ СОЦИАЛЬНОГО НАЙМА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5"/>
      </w:tblGrid>
      <w:tr w:rsidR="001C5FD9" w:rsidRPr="001C5FD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5FD9" w:rsidRPr="001C5FD9" w:rsidRDefault="001C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D9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изменяющих документов</w:t>
            </w:r>
          </w:p>
          <w:p w:rsidR="001C5FD9" w:rsidRPr="001C5FD9" w:rsidRDefault="001C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8" w:history="1">
              <w:r w:rsidRPr="001C5FD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1C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МО от 18.12.2020 N 980/41)</w:t>
            </w:r>
          </w:p>
        </w:tc>
      </w:tr>
    </w:tbl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Настоящий Перечень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разработан в соответствии с </w:t>
      </w:r>
      <w:hyperlink r:id="rId9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частью 2 статьи 5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Закона Московской области N 231/2017-ОЗ "О порядке определения размера дохода, приходящегося на каждого члена семьи, 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 При исчислении дохода гражданина и среднедушевого дохода семьи учитываются следующие виды доходов: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2.1. Все предусмотренные системой оплаты труда выплаты, учитываемые при расчете среднего заработка в соответствии с </w:t>
      </w:r>
      <w:hyperlink r:id="rId10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24 декабря 2007 г. N 922 "Об особенностях порядка исчисления средней заработной платы".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2.2. Средний заработок, сохраняемый в случаях, предусмотренных трудовым законодательством.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53"/>
      <w:bookmarkEnd w:id="1"/>
      <w:r w:rsidRPr="001C5FD9">
        <w:rPr>
          <w:rFonts w:ascii="Times New Roman" w:hAnsi="Times New Roman" w:cs="Times New Roman"/>
          <w:bCs/>
          <w:sz w:val="24"/>
          <w:szCs w:val="24"/>
        </w:rPr>
        <w:t>2.3. 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2.4. Выходное пособие, выплата среднего месячного заработка за период трудоустройства или единовременная компенсация, выплачиваемые при расторжении трудового договора в связи с ликвидацией организации либо сокращением численности или штата работников организации в случаях, предусмотренных трудовым законодательством.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1C5FD9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. 2.4 в ред. </w:t>
      </w:r>
      <w:hyperlink r:id="rId11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Правительства МО от 18.12.2020 N 980/41)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56"/>
      <w:bookmarkEnd w:id="2"/>
      <w:r w:rsidRPr="001C5FD9">
        <w:rPr>
          <w:rFonts w:ascii="Times New Roman" w:hAnsi="Times New Roman" w:cs="Times New Roman"/>
          <w:bCs/>
          <w:sz w:val="24"/>
          <w:szCs w:val="24"/>
        </w:rPr>
        <w:t>2.5.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57"/>
      <w:bookmarkEnd w:id="3"/>
      <w:r w:rsidRPr="001C5FD9">
        <w:rPr>
          <w:rFonts w:ascii="Times New Roman" w:hAnsi="Times New Roman" w:cs="Times New Roman"/>
          <w:bCs/>
          <w:sz w:val="24"/>
          <w:szCs w:val="24"/>
        </w:rPr>
        <w:t>2.5.1.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2.5.2. Ежемесячное пожизненное содержание судей, вышедших в отставку.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2.5.3.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показаниям.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2.5.4.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возрасте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от 14 до 18 лет в период их участия во временных работах.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2.5.5.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2.5.6. Ежемесячное пособие на ребенка.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2.5.7.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2.5.8. Ежемесячная выплата из средств материнского (семейного) капитала.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2.5.9.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2.5.10.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2.5.11. Ежемесячные страховые выплаты по обязательному социальному страхованию от несчастных случаев на производстве и профессиональных заболеваний.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2.6. Надбавки и доплаты ко всем видам выплат, указанных в </w:t>
      </w:r>
      <w:hyperlink w:anchor="Par56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подпункте 2.5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настоящего Перечня,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2.7. Доходы от имущества, к которым относятся: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2.7.1. 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2.7.2. Доходы от реализации имущества.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 Другие доходы, в которые включаются: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Денежное довольствие военнослужащих (за исключением доходов военнослужащих, указанных в </w:t>
      </w:r>
      <w:hyperlink w:anchor="Par57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подпункте 2.5.1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настоящего Перечня,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установленное законодательством Российской Федерации.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2.8.2.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2.8.3. Оплата работ по договорам, заключаемым в соответствии с гражданским законодательством Российской Федерации.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2.8.4.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2.8.5.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2.8.6. Доходы от занятий предпринимательской деятельностью, включая доходы, полученные в результате деятельности крестьянского (фермерского) хозяйства (рассчитываются в соответствии с Налоговым </w:t>
      </w:r>
      <w:hyperlink r:id="rId12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Федерации).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2.8.7. Денежные средства в безналичной форме, поступившие в качестве оплаты услуг или товаров.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2.8.8. Доходы по акциям и другие доходы от участия в управлении собственностью организаций (учитываются в виде дивидендов, полученных от организации при распределении прибыли, остающейся после налогообложения, и доходов от операций с ценными бумагами, в том числе доходов от погашения сберегательных сертификатов, которые выражаются в величине суммы финансового результата).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2.8.9. Получаемые алименты.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2.8.10. Проценты по банковским вкладам (учитывается срок вклада и периодичность начисления по нему процентов).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2.8.11. Проценты по долговым обязательствам.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2.8.12. Наследуемые и подаренные денежные средства.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2.8.13. Выигрыши в лотереях, тотализаторах, конкурсах и иных играх.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2.8.14. Доходы членов профсоюзных организаций, полученные от данных профсоюзных организаций.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2.8.15.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Единовременная субсидия на приобретение жилого помещения (в случае если в расчетном периоде денежные средства перечислены на банковский счет гражданина (членам его семьи) и иные аналогичные выплаты, в том числе денежные средства, полученные участником </w:t>
      </w:r>
      <w:proofErr w:type="spellStart"/>
      <w:r w:rsidRPr="001C5FD9">
        <w:rPr>
          <w:rFonts w:ascii="Times New Roman" w:hAnsi="Times New Roman" w:cs="Times New Roman"/>
          <w:bCs/>
          <w:sz w:val="24"/>
          <w:szCs w:val="24"/>
        </w:rPr>
        <w:t>накопительно-ипотечной</w:t>
      </w:r>
      <w:proofErr w:type="spell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расчетном периоде на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счет гражданина (членам его семьи) перечислены денежные средства данной выплаты).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2.8.16. Доход, полученный по договорам переуступки прав требования на строящиеся объекты недвижимости.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2.8.17. Денежные эквиваленты полученных льгот и социальных гарантий, установленных федеральным законодательством, законодательством Московской области, органами местного самоуправления, организациями.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2.8.18.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Московской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услуг).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2.8.19.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2.8.20. Компенсации на оплату жилого помещения и коммунальных услуг, выплачиваемые отдельным категориям граждан.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2.8.21. Денежные средства, выделяемые опекуну (попечителю) на содержание подопечного.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2.8.22. Денежные средства из любых источников (за исключением собственных сре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дств гр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>ажданина или членов его семьи), направленные на оплату обучения гражданина или членов его семьи в образовательных учреждениях.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2.8.23. Суммы ежемесячных денежных выплат и компенсаций различным категориям граждан, иных социальных выплат, за исключением выплат, указанных в </w:t>
      </w:r>
      <w:hyperlink w:anchor="Par53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подпункте 2.3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настоящего Перечня.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2.8.24. Государственная социальная помощь на основании социального контракта.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Доходы, полученные в иностранной валюте, указываются в рублях по курсу Центрального банка Российской Федерации на дату получения дохода.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от 27 марта 2018 г. N 196/12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ar108"/>
      <w:bookmarkEnd w:id="4"/>
      <w:r w:rsidRPr="001C5FD9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ВИДОВ ИМУЩЕСТВА, УЧИТЫВАЕМОГО В ЦЕЛЯХ ПРИЗНАНИЯ ГРАЖДАН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ДЛЯ ПОСТАНОВКИ НА УЧЕТ ГРАЖДАН В КАЧЕСТВЕ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НУЖДАЮЩИХСЯ В ЖИЛЫХ ПОМЕЩЕНИЯХ, ПРЕДОСТАВЛЯЕМЫХ ПО ДОГОВОРАМ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СОЦИАЛЬНОГО НАЙМА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Настоящий Перечень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разработан в соответствии с </w:t>
      </w:r>
      <w:hyperlink r:id="rId13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частью 1 статьи 8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Закона Московской области N 231/2017-ОЗ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налогообложению, в целях признания граждан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фонда".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 При определении стоимости имущества гражданина либо стоимости имущества семьи учитываются следующие виды имущества, являющегося объектом налогообложения: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2.1. Недвижимое имущество (жилые дома, квартиры, дачи, гаражи, садовые домики в садоводческих товариществах, товариществах собственников недвижимости и иные строения, помещения и сооружения, земельные участки независимо от территориальной принадлежности, включая земельные участки, занятые строениями и сооружениями, земельные участки, необходимые для их содержания).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2.2. Транспортные средства, в том числе автомототранспортные средства и прицепы к ним (автомобили, мотоциклы, мотороллеры, автобусы и другие самоходные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машины</w:t>
      </w:r>
      <w:proofErr w:type="gramEnd"/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1C5FD9">
        <w:rPr>
          <w:rFonts w:ascii="Times New Roman" w:hAnsi="Times New Roman" w:cs="Times New Roman"/>
          <w:bCs/>
          <w:sz w:val="24"/>
          <w:szCs w:val="24"/>
        </w:rPr>
        <w:t>гидроциклы</w:t>
      </w:r>
      <w:proofErr w:type="spellEnd"/>
      <w:r w:rsidRPr="001C5FD9">
        <w:rPr>
          <w:rFonts w:ascii="Times New Roman" w:hAnsi="Times New Roman" w:cs="Times New Roman"/>
          <w:bCs/>
          <w:sz w:val="24"/>
          <w:szCs w:val="24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3. При исчислении дохода гражданина либо среднедушевого дохода семьи не учитываются следующие виды доходов: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3.1. Государственная социальная помощь, экстренная социальная помощь, оказываемая в виде денежных выплат и натуральной помощи.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gramStart"/>
      <w:r w:rsidRPr="001C5FD9">
        <w:rPr>
          <w:rFonts w:ascii="Times New Roman" w:hAnsi="Times New Roman" w:cs="Times New Roman"/>
          <w:bCs/>
          <w:sz w:val="24"/>
          <w:szCs w:val="24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3.3. Социальное пособие на погребение, выплачиваемое в соответствии со </w:t>
      </w:r>
      <w:hyperlink r:id="rId14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статьей 10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января 1996 г. N 8-ФЗ "О погребении и похоронном деле".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22"/>
      <w:bookmarkEnd w:id="5"/>
      <w:r w:rsidRPr="001C5FD9">
        <w:rPr>
          <w:rFonts w:ascii="Times New Roman" w:hAnsi="Times New Roman" w:cs="Times New Roman"/>
          <w:bCs/>
          <w:sz w:val="24"/>
          <w:szCs w:val="24"/>
        </w:rPr>
        <w:t>4. В доходы гражданина либо среднедушевой доход семьи не включаются получаемые по месту нахождения доходы: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4.1.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4.2.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>4.3. Лиц, находящихся на полном государственном обеспечении.</w:t>
      </w:r>
    </w:p>
    <w:p w:rsidR="001C5FD9" w:rsidRPr="001C5FD9" w:rsidRDefault="001C5FD9" w:rsidP="001C5F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9">
        <w:rPr>
          <w:rFonts w:ascii="Times New Roman" w:hAnsi="Times New Roman" w:cs="Times New Roman"/>
          <w:bCs/>
          <w:sz w:val="24"/>
          <w:szCs w:val="24"/>
        </w:rPr>
        <w:t xml:space="preserve">Для указанных в </w:t>
      </w:r>
      <w:hyperlink w:anchor="Par122" w:history="1">
        <w:r w:rsidRPr="001C5FD9">
          <w:rPr>
            <w:rFonts w:ascii="Times New Roman" w:hAnsi="Times New Roman" w:cs="Times New Roman"/>
            <w:bCs/>
            <w:sz w:val="24"/>
            <w:szCs w:val="24"/>
          </w:rPr>
          <w:t>пункте 4</w:t>
        </w:r>
      </w:hyperlink>
      <w:r w:rsidRPr="001C5FD9">
        <w:rPr>
          <w:rFonts w:ascii="Times New Roman" w:hAnsi="Times New Roman" w:cs="Times New Roman"/>
          <w:bCs/>
          <w:sz w:val="24"/>
          <w:szCs w:val="24"/>
        </w:rPr>
        <w:t xml:space="preserve"> настоящего Перечня категорий граждан учитываются доходы, получение которых не связано с местом их пребывания (проценты по банковским вкладам, доходы, полученные от сдачи в аренду (наем, поднаем) или иного использования имущества, и иные аналогичные доходы).</w:t>
      </w: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D9" w:rsidRPr="001C5FD9" w:rsidRDefault="001C5FD9" w:rsidP="001C5FD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DA141A" w:rsidRPr="001C5FD9" w:rsidRDefault="00DA141A" w:rsidP="001C5FD9"/>
    <w:sectPr w:rsidR="00DA141A" w:rsidRPr="001C5FD9" w:rsidSect="0068035B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141A"/>
    <w:rsid w:val="00012AA4"/>
    <w:rsid w:val="001C5FD9"/>
    <w:rsid w:val="003D7E73"/>
    <w:rsid w:val="00B37C6E"/>
    <w:rsid w:val="00C466A6"/>
    <w:rsid w:val="00C864F0"/>
    <w:rsid w:val="00DA141A"/>
    <w:rsid w:val="00E647DF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DE9C1F61C96A6D38A4E268723A42D05B37DF274CECF570D75F705C1DBCB98B5810A2372040A675AB8E59119E9AE9C7BB505F58D19BD49pCg4N" TargetMode="External"/><Relationship Id="rId13" Type="http://schemas.openxmlformats.org/officeDocument/2006/relationships/hyperlink" Target="consultantplus://offline/ref=565DE9C1F61C96A6D38A4E268723A42D05B37EFD77CECF570D75F705C1DBCB98B5810A2372040A635BB8E59119E9AE9C7BB505F58D19BD49pCg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DE9C1F61C96A6D38A4E268723A42D03B178F373C7925D052CFB07C6D4949DB2900A23751A0A6747B1B1C2p5gCN" TargetMode="External"/><Relationship Id="rId12" Type="http://schemas.openxmlformats.org/officeDocument/2006/relationships/hyperlink" Target="consultantplus://offline/ref=565DE9C1F61C96A6D38A4F289223A42D05B479F377CECF570D75F705C1DBCB98A781522F730314645AADB3C05FpBgD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DE9C1F61C96A6D38A4E268723A42D03B17EF874C7925D052CFB07C6D4949DB2900A23751A0A6747B1B1C2p5gCN" TargetMode="External"/><Relationship Id="rId11" Type="http://schemas.openxmlformats.org/officeDocument/2006/relationships/hyperlink" Target="consultantplus://offline/ref=565DE9C1F61C96A6D38A4E268723A42D05B37DF274CECF570D75F705C1DBCB98B5810A2372040A675DB8E59119E9AE9C7BB505F58D19BD49pCg4N" TargetMode="External"/><Relationship Id="rId5" Type="http://schemas.openxmlformats.org/officeDocument/2006/relationships/hyperlink" Target="consultantplus://offline/ref=565DE9C1F61C96A6D38A4E268723A42D05B37EFD77CECF570D75F705C1DBCB98B5810A2372040A605CB8E59119E9AE9C7BB505F58D19BD49pCg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DE9C1F61C96A6D38A4F289223A42D04B172FC70CDCF570D75F705C1DBCB98A781522F730314645AADB3C05FpBgDN" TargetMode="External"/><Relationship Id="rId4" Type="http://schemas.openxmlformats.org/officeDocument/2006/relationships/hyperlink" Target="consultantplus://offline/ref=565DE9C1F61C96A6D38A4E268723A42D05B37DF274CECF570D75F705C1DBCB98B5810A2372040A675AB8E59119E9AE9C7BB505F58D19BD49pCg4N" TargetMode="External"/><Relationship Id="rId9" Type="http://schemas.openxmlformats.org/officeDocument/2006/relationships/hyperlink" Target="consultantplus://offline/ref=565DE9C1F61C96A6D38A4E268723A42D05B37EFD77CECF570D75F705C1DBCB98B5810A2372040A605CB8E59119E9AE9C7BB505F58D19BD49pCg4N" TargetMode="External"/><Relationship Id="rId14" Type="http://schemas.openxmlformats.org/officeDocument/2006/relationships/hyperlink" Target="consultantplus://offline/ref=565DE9C1F61C96A6D38A4F289223A42D05B67AF977C8CF570D75F705C1DBCB98B5810A2372040A625BB8E59119E9AE9C7BB505F58D19BD49pC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levchenko</cp:lastModifiedBy>
  <cp:revision>6</cp:revision>
  <dcterms:created xsi:type="dcterms:W3CDTF">2018-02-08T14:26:00Z</dcterms:created>
  <dcterms:modified xsi:type="dcterms:W3CDTF">2021-03-17T13:34:00Z</dcterms:modified>
</cp:coreProperties>
</file>