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A77" w:rsidRPr="00053A77" w:rsidRDefault="00053A77" w:rsidP="00053A7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53A77">
        <w:rPr>
          <w:b/>
          <w:bCs/>
          <w:sz w:val="28"/>
          <w:szCs w:val="28"/>
          <w:shd w:val="clear" w:color="auto" w:fill="FFFFFF"/>
        </w:rPr>
        <w:t>Ставка п</w:t>
      </w:r>
      <w:r>
        <w:rPr>
          <w:b/>
          <w:bCs/>
          <w:sz w:val="28"/>
          <w:szCs w:val="28"/>
          <w:shd w:val="clear" w:color="auto" w:fill="FFFFFF"/>
        </w:rPr>
        <w:t>о льготной ипотеке снижена до 7</w:t>
      </w:r>
      <w:r w:rsidRPr="00053A77">
        <w:rPr>
          <w:b/>
          <w:bCs/>
          <w:sz w:val="28"/>
          <w:szCs w:val="28"/>
          <w:shd w:val="clear" w:color="auto" w:fill="FFFFFF"/>
        </w:rPr>
        <w:t>%</w:t>
      </w:r>
    </w:p>
    <w:p w:rsidR="00053A77" w:rsidRDefault="00053A77" w:rsidP="00053A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53A77" w:rsidRPr="00053A77" w:rsidRDefault="00053A77" w:rsidP="00053A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53A77" w:rsidRPr="00053A77" w:rsidRDefault="00053A77" w:rsidP="00053A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A77">
        <w:rPr>
          <w:sz w:val="28"/>
          <w:szCs w:val="28"/>
        </w:rPr>
        <w:t>Постановлением Правительства РФ от 20 июня 2022 г. № 1109 внесены изменения в Правила возмещения кредитным и иным организациям недополученных доходов по жилищным (ипотечным) кредитам (займам), выданным гражданам Российской Федерации в 2020 - 2022 годах.</w:t>
      </w:r>
    </w:p>
    <w:p w:rsidR="00053A77" w:rsidRPr="00053A77" w:rsidRDefault="00053A77" w:rsidP="00053A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A77">
        <w:rPr>
          <w:sz w:val="28"/>
          <w:szCs w:val="28"/>
        </w:rPr>
        <w:t>Ставка по льготной ипотеке для новых кредитных договоров не будет превышать 7 % годовых.</w:t>
      </w:r>
    </w:p>
    <w:p w:rsidR="00053A77" w:rsidRPr="00053A77" w:rsidRDefault="00053A77" w:rsidP="00053A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A77">
        <w:rPr>
          <w:sz w:val="28"/>
          <w:szCs w:val="28"/>
        </w:rPr>
        <w:t>Оформить такой кредит до конца 2022 года может любой совершеннолетний гражданин Российской Федерации без ограничений по возрасту и семейному положению. Однако банк вправе устанавливать дополнительные требования к клиентам.</w:t>
      </w:r>
    </w:p>
    <w:p w:rsidR="00053A77" w:rsidRPr="00053A77" w:rsidRDefault="00053A77" w:rsidP="00053A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A77">
        <w:rPr>
          <w:sz w:val="28"/>
          <w:szCs w:val="28"/>
        </w:rPr>
        <w:t>Кредит выдается на приобретение:</w:t>
      </w:r>
    </w:p>
    <w:p w:rsidR="00053A77" w:rsidRPr="00053A77" w:rsidRDefault="00053A77" w:rsidP="00053A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3A77">
        <w:rPr>
          <w:sz w:val="28"/>
          <w:szCs w:val="28"/>
        </w:rPr>
        <w:t>- квартиры в строящемся доме,</w:t>
      </w:r>
    </w:p>
    <w:p w:rsidR="00053A77" w:rsidRPr="00053A77" w:rsidRDefault="00053A77" w:rsidP="00053A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3A77">
        <w:rPr>
          <w:sz w:val="28"/>
          <w:szCs w:val="28"/>
        </w:rPr>
        <w:t>- готового жилья у застройщика,</w:t>
      </w:r>
    </w:p>
    <w:p w:rsidR="00053A77" w:rsidRPr="00053A77" w:rsidRDefault="00053A77" w:rsidP="00053A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3A77">
        <w:rPr>
          <w:sz w:val="28"/>
          <w:szCs w:val="28"/>
        </w:rPr>
        <w:t>- земельного участка с дальнейшим строительством дома,</w:t>
      </w:r>
    </w:p>
    <w:p w:rsidR="00053A77" w:rsidRPr="00053A77" w:rsidRDefault="00053A77" w:rsidP="00053A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3A77">
        <w:rPr>
          <w:sz w:val="28"/>
          <w:szCs w:val="28"/>
        </w:rPr>
        <w:t>а также на строительство жилого дома самостоятельно или по договору подряда.</w:t>
      </w:r>
    </w:p>
    <w:p w:rsidR="00053A77" w:rsidRPr="00053A77" w:rsidRDefault="00053A77" w:rsidP="00053A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A77">
        <w:rPr>
          <w:sz w:val="28"/>
          <w:szCs w:val="28"/>
        </w:rPr>
        <w:t>Максимальный размер кредита составляет:</w:t>
      </w:r>
    </w:p>
    <w:p w:rsidR="00053A77" w:rsidRPr="00053A77" w:rsidRDefault="00053A77" w:rsidP="00053A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3A77">
        <w:rPr>
          <w:sz w:val="28"/>
          <w:szCs w:val="28"/>
        </w:rPr>
        <w:t>- 12 млн. рублей – в Москве, Санкт-Петербурге, Московской и Ленинградской областях,</w:t>
      </w:r>
    </w:p>
    <w:p w:rsidR="00053A77" w:rsidRPr="00053A77" w:rsidRDefault="00053A77" w:rsidP="00053A7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53A77">
        <w:rPr>
          <w:sz w:val="28"/>
          <w:szCs w:val="28"/>
        </w:rPr>
        <w:t>- 6 млн. рублей – в остальных регионах.</w:t>
      </w:r>
    </w:p>
    <w:p w:rsidR="00053A77" w:rsidRPr="00053A77" w:rsidRDefault="00053A77" w:rsidP="00053A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A77">
        <w:rPr>
          <w:sz w:val="28"/>
          <w:szCs w:val="28"/>
        </w:rPr>
        <w:t>На вторичное жилье льготная программа не распространяется.</w:t>
      </w:r>
    </w:p>
    <w:p w:rsidR="00053A77" w:rsidRPr="00053A77" w:rsidRDefault="00053A77" w:rsidP="00053A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A77">
        <w:rPr>
          <w:sz w:val="28"/>
          <w:szCs w:val="28"/>
        </w:rPr>
        <w:t>Для оформления кредита необходим первоначальный взнос – не менее 15% от стоимости жилья.</w:t>
      </w:r>
    </w:p>
    <w:p w:rsidR="00053A77" w:rsidRPr="00053A77" w:rsidRDefault="00053A77" w:rsidP="00053A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A77">
        <w:rPr>
          <w:sz w:val="28"/>
          <w:szCs w:val="28"/>
        </w:rPr>
        <w:t>При наличии материнского капитала его можно использовать в качестве взноса или как его часть.</w:t>
      </w:r>
    </w:p>
    <w:p w:rsidR="00053A77" w:rsidRPr="00053A77" w:rsidRDefault="00053A77" w:rsidP="00053A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A77">
        <w:rPr>
          <w:sz w:val="28"/>
          <w:szCs w:val="28"/>
        </w:rPr>
        <w:t>Максимальный срок ипотечного кредита в рамках программы льготная ипотека каждый банк устанавливает самостоятельно. Как правило, такой срок не превышает 30 лет.</w:t>
      </w:r>
    </w:p>
    <w:p w:rsidR="00053A77" w:rsidRDefault="00053A77" w:rsidP="00053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77" w:rsidRDefault="00053A77" w:rsidP="00053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A77" w:rsidRPr="00053A77" w:rsidRDefault="00053A77" w:rsidP="00053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3A77" w:rsidRPr="00053A77" w:rsidRDefault="00053A77" w:rsidP="00053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A77">
        <w:rPr>
          <w:rFonts w:ascii="Times New Roman" w:hAnsi="Times New Roman" w:cs="Times New Roman"/>
          <w:sz w:val="28"/>
          <w:szCs w:val="28"/>
        </w:rPr>
        <w:t xml:space="preserve">Помощник прокурора города Электростали             </w:t>
      </w:r>
      <w:proofErr w:type="spellStart"/>
      <w:r w:rsidRPr="00053A77">
        <w:rPr>
          <w:rFonts w:ascii="Times New Roman" w:hAnsi="Times New Roman" w:cs="Times New Roman"/>
          <w:sz w:val="28"/>
          <w:szCs w:val="28"/>
        </w:rPr>
        <w:t>Лисанина</w:t>
      </w:r>
      <w:proofErr w:type="spellEnd"/>
      <w:r w:rsidRPr="00053A77">
        <w:rPr>
          <w:rFonts w:ascii="Times New Roman" w:hAnsi="Times New Roman" w:cs="Times New Roman"/>
          <w:sz w:val="28"/>
          <w:szCs w:val="28"/>
        </w:rPr>
        <w:t xml:space="preserve"> Наталья Игоревна</w:t>
      </w:r>
    </w:p>
    <w:p w:rsidR="004A45D8" w:rsidRPr="00053A77" w:rsidRDefault="004A45D8"/>
    <w:sectPr w:rsidR="004A45D8" w:rsidRPr="00053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77"/>
    <w:rsid w:val="00053A77"/>
    <w:rsid w:val="004A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88809-F64E-4197-B97B-BBD5D4F7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Побежимова</dc:creator>
  <cp:keywords/>
  <dc:description/>
  <cp:lastModifiedBy>Татьяна Побежимова</cp:lastModifiedBy>
  <cp:revision>1</cp:revision>
  <dcterms:created xsi:type="dcterms:W3CDTF">2022-07-26T12:45:00Z</dcterms:created>
  <dcterms:modified xsi:type="dcterms:W3CDTF">2022-07-26T12:45:00Z</dcterms:modified>
</cp:coreProperties>
</file>