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3F1" w:rsidRDefault="009813F1" w:rsidP="009813F1">
      <w:pPr>
        <w:pStyle w:val="a4"/>
        <w:spacing w:before="0" w:beforeAutospacing="0" w:after="255" w:afterAutospacing="0" w:line="270" w:lineRule="atLeast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Повышение</w:t>
      </w:r>
      <w:r w:rsidRPr="009813F1">
        <w:rPr>
          <w:b/>
          <w:bCs/>
          <w:color w:val="000000"/>
          <w:kern w:val="36"/>
          <w:sz w:val="28"/>
          <w:szCs w:val="28"/>
        </w:rPr>
        <w:t xml:space="preserve"> утилизационн</w:t>
      </w:r>
      <w:r>
        <w:rPr>
          <w:b/>
          <w:bCs/>
          <w:color w:val="000000"/>
          <w:kern w:val="36"/>
          <w:sz w:val="28"/>
          <w:szCs w:val="28"/>
        </w:rPr>
        <w:t>ого</w:t>
      </w:r>
      <w:r w:rsidRPr="009813F1">
        <w:rPr>
          <w:b/>
          <w:bCs/>
          <w:color w:val="000000"/>
          <w:kern w:val="36"/>
          <w:sz w:val="28"/>
          <w:szCs w:val="28"/>
        </w:rPr>
        <w:t xml:space="preserve"> сбор</w:t>
      </w:r>
      <w:r>
        <w:rPr>
          <w:b/>
          <w:bCs/>
          <w:color w:val="000000"/>
          <w:kern w:val="36"/>
          <w:sz w:val="28"/>
          <w:szCs w:val="28"/>
        </w:rPr>
        <w:t>а</w:t>
      </w:r>
      <w:r w:rsidRPr="009813F1">
        <w:rPr>
          <w:b/>
          <w:bCs/>
          <w:color w:val="000000"/>
          <w:kern w:val="36"/>
          <w:sz w:val="28"/>
          <w:szCs w:val="28"/>
        </w:rPr>
        <w:t xml:space="preserve"> с 1 октября 2024 года</w:t>
      </w:r>
    </w:p>
    <w:p w:rsidR="009813F1" w:rsidRDefault="009813F1" w:rsidP="009813F1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 xml:space="preserve">Правительство РФ утвердило долгосрочную шкалу индексации </w:t>
      </w:r>
      <w:r w:rsidRPr="009813F1">
        <w:rPr>
          <w:color w:val="000000" w:themeColor="text1"/>
          <w:sz w:val="28"/>
          <w:szCs w:val="28"/>
        </w:rPr>
        <w:t>утилизационного сбора</w:t>
      </w:r>
      <w:r w:rsidRPr="009813F1">
        <w:rPr>
          <w:color w:val="000000" w:themeColor="text1"/>
          <w:sz w:val="28"/>
          <w:szCs w:val="28"/>
        </w:rPr>
        <w:t xml:space="preserve"> до 2030 года. Постановление об этом вступит в силу с 1 октября этого года (постановление Правительства РФ от 13 сентября 2024 г. № 1255 "</w:t>
      </w:r>
      <w:r w:rsidRPr="009813F1">
        <w:rPr>
          <w:color w:val="000000" w:themeColor="text1"/>
          <w:sz w:val="28"/>
          <w:szCs w:val="28"/>
          <w:bdr w:val="none" w:sz="0" w:space="0" w:color="auto" w:frame="1"/>
        </w:rPr>
        <w:t>О внесении изменений в некоторые акты Правительства Российской Федерации</w:t>
      </w:r>
      <w:r w:rsidRPr="009813F1">
        <w:rPr>
          <w:color w:val="000000" w:themeColor="text1"/>
          <w:sz w:val="28"/>
          <w:szCs w:val="28"/>
        </w:rPr>
        <w:t>").</w:t>
      </w:r>
    </w:p>
    <w:p w:rsidR="009813F1" w:rsidRP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Поправки касаются:</w:t>
      </w:r>
    </w:p>
    <w:p w:rsidR="009813F1" w:rsidRPr="009813F1" w:rsidRDefault="009813F1" w:rsidP="009813F1">
      <w:pPr>
        <w:numPr>
          <w:ilvl w:val="0"/>
          <w:numId w:val="6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легковых;</w:t>
      </w:r>
    </w:p>
    <w:p w:rsidR="009813F1" w:rsidRPr="009813F1" w:rsidRDefault="009813F1" w:rsidP="009813F1">
      <w:pPr>
        <w:numPr>
          <w:ilvl w:val="0"/>
          <w:numId w:val="6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легких коммерческих;</w:t>
      </w:r>
    </w:p>
    <w:p w:rsidR="009813F1" w:rsidRPr="009813F1" w:rsidRDefault="009813F1" w:rsidP="009813F1">
      <w:pPr>
        <w:numPr>
          <w:ilvl w:val="0"/>
          <w:numId w:val="6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грузовых автомобилей;</w:t>
      </w:r>
    </w:p>
    <w:p w:rsidR="009813F1" w:rsidRPr="009813F1" w:rsidRDefault="009813F1" w:rsidP="009813F1">
      <w:pPr>
        <w:numPr>
          <w:ilvl w:val="0"/>
          <w:numId w:val="6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автобусов;</w:t>
      </w:r>
    </w:p>
    <w:p w:rsidR="009813F1" w:rsidRPr="009813F1" w:rsidRDefault="009813F1" w:rsidP="009813F1">
      <w:pPr>
        <w:numPr>
          <w:ilvl w:val="0"/>
          <w:numId w:val="6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прицепов и полуприцепов;</w:t>
      </w:r>
    </w:p>
    <w:p w:rsidR="009813F1" w:rsidRPr="009813F1" w:rsidRDefault="009813F1" w:rsidP="009813F1">
      <w:pPr>
        <w:numPr>
          <w:ilvl w:val="0"/>
          <w:numId w:val="6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 видов дорожно-строительной техники.</w:t>
      </w:r>
    </w:p>
    <w:p w:rsidR="009813F1" w:rsidRP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Речь идет о транспортных средствах, ввозимых в Россию юридическими лицами или для последующей перепродажи, а также производимых (выпускаемых) на территории нашей страны. Новые коэффициенты будут действовать как для производителей техники, так и для импортеров. Но в части импорта автомобильной техники изменения не затронут льготные коэффициенты, установленные для физических лиц, самостоятельно ввозящих в Россию автомобили с объемом двигателя до 3 л для личного пользования.</w:t>
      </w:r>
    </w:p>
    <w:p w:rsidR="009813F1" w:rsidRP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Повышение стартует уже с 1 октября 2024 года и продолжится с 1 января каждого последующего года. При этом в отношении транспортных средств, ввезенных в Россию до 1 октября 2024 года, будут действовать старые коэффициенты утилизационного сбора. Но при условии подачи документов в таможенные органы не позднее 15 октября 2024 года. Действующие тарифы утверждены </w:t>
      </w:r>
      <w:r w:rsidRPr="009813F1">
        <w:rPr>
          <w:color w:val="000000" w:themeColor="text1"/>
          <w:sz w:val="28"/>
          <w:szCs w:val="28"/>
          <w:bdr w:val="none" w:sz="0" w:space="0" w:color="auto" w:frame="1"/>
        </w:rPr>
        <w:t xml:space="preserve">постановлением Правительства РФ от 26 декабря 2013 года </w:t>
      </w:r>
      <w:r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9813F1">
        <w:rPr>
          <w:color w:val="000000" w:themeColor="text1"/>
          <w:sz w:val="28"/>
          <w:szCs w:val="28"/>
          <w:bdr w:val="none" w:sz="0" w:space="0" w:color="auto" w:frame="1"/>
        </w:rPr>
        <w:t>№ 1291</w:t>
      </w:r>
      <w:r w:rsidRPr="009813F1">
        <w:rPr>
          <w:color w:val="000000" w:themeColor="text1"/>
          <w:sz w:val="28"/>
          <w:szCs w:val="28"/>
        </w:rPr>
        <w:t>.</w:t>
      </w:r>
    </w:p>
    <w:p w:rsidR="009813F1" w:rsidRPr="009813F1" w:rsidRDefault="009813F1" w:rsidP="009813F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 xml:space="preserve">Базовые ставки </w:t>
      </w:r>
      <w:r>
        <w:rPr>
          <w:color w:val="000000" w:themeColor="text1"/>
          <w:sz w:val="28"/>
          <w:szCs w:val="28"/>
        </w:rPr>
        <w:t>утилизационного сбора</w:t>
      </w:r>
      <w:r w:rsidRPr="009813F1">
        <w:rPr>
          <w:color w:val="000000" w:themeColor="text1"/>
          <w:sz w:val="28"/>
          <w:szCs w:val="28"/>
        </w:rPr>
        <w:t xml:space="preserve"> тоже сохранятся:</w:t>
      </w:r>
    </w:p>
    <w:p w:rsidR="009813F1" w:rsidRPr="009813F1" w:rsidRDefault="009813F1" w:rsidP="009813F1">
      <w:pPr>
        <w:numPr>
          <w:ilvl w:val="0"/>
          <w:numId w:val="7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20 тыс. руб. для легковых автомобилей;</w:t>
      </w:r>
    </w:p>
    <w:p w:rsidR="009813F1" w:rsidRPr="009813F1" w:rsidRDefault="009813F1" w:rsidP="009813F1">
      <w:pPr>
        <w:numPr>
          <w:ilvl w:val="0"/>
          <w:numId w:val="7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t>150 тыс. для грузовиков, автобусов, прицепов, полуприцепов и т. п.;</w:t>
      </w:r>
    </w:p>
    <w:p w:rsidR="009813F1" w:rsidRPr="009813F1" w:rsidRDefault="009813F1" w:rsidP="009813F1">
      <w:pPr>
        <w:numPr>
          <w:ilvl w:val="0"/>
          <w:numId w:val="7"/>
        </w:numPr>
        <w:spacing w:line="360" w:lineRule="auto"/>
        <w:ind w:left="8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3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172 500 руб. для спецтехники.</w:t>
      </w:r>
    </w:p>
    <w:p w:rsid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Сумма сбора рассчитывается как произведение базовой ставки и коэффициента, предусмотренного для конкретной категории (вида) ТС.</w:t>
      </w:r>
    </w:p>
    <w:p w:rsid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Напомним, утилизационный сбор считается неналоговым доходом федерального бюджета. Он введен в целях обеспечения экологической безопасности. Плательщики должны самостоятельно рассчитывать сбор и уплачивать его за каждые колесное транспортное средство, самоходную машину, прицеп к ним, ввозимые в Россию или произведенные в нашей стране. Об уплате утил</w:t>
      </w:r>
      <w:r>
        <w:rPr>
          <w:color w:val="000000" w:themeColor="text1"/>
          <w:sz w:val="28"/>
          <w:szCs w:val="28"/>
        </w:rPr>
        <w:t>изационного сбора</w:t>
      </w:r>
      <w:r w:rsidRPr="009813F1">
        <w:rPr>
          <w:color w:val="000000" w:themeColor="text1"/>
          <w:sz w:val="28"/>
          <w:szCs w:val="28"/>
        </w:rPr>
        <w:t xml:space="preserve"> проставляется отметка в паспорте транспортного средства. Без этого не получится поставить автомобиль на учет. </w:t>
      </w:r>
    </w:p>
    <w:p w:rsid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При этом некоторые категории ТС освобождены от утилизационного сбора. Например, те, которые ввозятся в качестве личного имущества участниками Госпрограммы по оказанию содействия добровольному переселению в РФ соотечественников, проживающих за рубежом, беженцами или вынужденными переселенцами. Те, с года выпуска которых прошло 30 лет и более или которые ввозятся в Россию и помещаются под таможенную процедуру временного ввоза.</w:t>
      </w:r>
    </w:p>
    <w:p w:rsidR="009813F1" w:rsidRPr="009813F1" w:rsidRDefault="009813F1" w:rsidP="009813F1">
      <w:pPr>
        <w:pStyle w:val="a4"/>
        <w:spacing w:before="0" w:beforeAutospacing="0" w:after="0" w:afterAutospacing="0" w:line="360" w:lineRule="auto"/>
        <w:ind w:firstLine="510"/>
        <w:jc w:val="both"/>
        <w:rPr>
          <w:color w:val="000000" w:themeColor="text1"/>
          <w:sz w:val="28"/>
          <w:szCs w:val="28"/>
        </w:rPr>
      </w:pPr>
      <w:r w:rsidRPr="009813F1">
        <w:rPr>
          <w:color w:val="000000" w:themeColor="text1"/>
          <w:sz w:val="28"/>
          <w:szCs w:val="28"/>
        </w:rPr>
        <w:t>Решение о поэтапной индексации утилизационного сбора принято по итогам анализа предложений отраслевого сообщества и парламентариев. Такой подход должен поспособствовать формированию прогнозируемых условий для принятия инвестиционных решений, реализации совместных промышленных проектов, стимулированию локализации производства на территории России.</w:t>
      </w:r>
    </w:p>
    <w:p w:rsidR="00CD18C3" w:rsidRPr="00CE28E7" w:rsidRDefault="00091F75" w:rsidP="00CE28E7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Разъяснения</w:t>
      </w:r>
      <w:r w:rsidR="00CD18C3" w:rsidRPr="00CE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E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D18C3" w:rsidRPr="00CE28E7" w:rsidRDefault="00091F75" w:rsidP="00CE28E7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</w:t>
      </w:r>
      <w:r w:rsidR="00CD18C3"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Электростали </w:t>
      </w:r>
      <w:r w:rsidR="00CD18C3"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:rsidR="00211CBE" w:rsidRPr="00CE28E7" w:rsidRDefault="00CD18C3" w:rsidP="009813F1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211CBE" w:rsidRPr="00CE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10"/>
    <w:multiLevelType w:val="multilevel"/>
    <w:tmpl w:val="CC5A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D670B"/>
    <w:multiLevelType w:val="multilevel"/>
    <w:tmpl w:val="990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47F7A"/>
    <w:multiLevelType w:val="multilevel"/>
    <w:tmpl w:val="6DE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601019">
    <w:abstractNumId w:val="5"/>
  </w:num>
  <w:num w:numId="2" w16cid:durableId="1844316633">
    <w:abstractNumId w:val="1"/>
  </w:num>
  <w:num w:numId="3" w16cid:durableId="1205405262">
    <w:abstractNumId w:val="4"/>
  </w:num>
  <w:num w:numId="4" w16cid:durableId="1494637757">
    <w:abstractNumId w:val="2"/>
  </w:num>
  <w:num w:numId="5" w16cid:durableId="1012411518">
    <w:abstractNumId w:val="3"/>
  </w:num>
  <w:num w:numId="6" w16cid:durableId="1792552081">
    <w:abstractNumId w:val="6"/>
  </w:num>
  <w:num w:numId="7" w16cid:durableId="126125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5"/>
    <w:rsid w:val="00091F75"/>
    <w:rsid w:val="00211CBE"/>
    <w:rsid w:val="00254A15"/>
    <w:rsid w:val="009813F1"/>
    <w:rsid w:val="00CD18C3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F1EBE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2024-09-09T13:30:00Z</dcterms:created>
  <dcterms:modified xsi:type="dcterms:W3CDTF">2024-10-08T06:27:00Z</dcterms:modified>
</cp:coreProperties>
</file>