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914" w:rsidRDefault="00C03914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3306B" w:rsidRDefault="0053306B" w:rsidP="00B353C9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</w:p>
    <w:p w:rsidR="00C03914" w:rsidRPr="00C03914" w:rsidRDefault="00264403" w:rsidP="00C03914">
      <w:pPr>
        <w:spacing w:after="30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kern w:val="36"/>
          <w:sz w:val="32"/>
          <w:szCs w:val="32"/>
          <w:lang w:eastAsia="ru-RU"/>
        </w:rPr>
        <w:drawing>
          <wp:inline distT="0" distB="0" distL="0" distR="0">
            <wp:extent cx="2314240" cy="1892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074" cy="191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50" w:rsidRDefault="0099208F" w:rsidP="0099208F">
      <w:pPr>
        <w:spacing w:after="0" w:line="240" w:lineRule="auto"/>
        <w:jc w:val="center"/>
        <w:rPr>
          <w:rFonts w:ascii="Montserrat Light" w:eastAsia="Times New Roman" w:hAnsi="Montserrat Light" w:cs="Times New Roman"/>
          <w:b/>
          <w:kern w:val="36"/>
          <w:sz w:val="32"/>
          <w:szCs w:val="32"/>
          <w:lang w:eastAsia="ru-RU"/>
        </w:rPr>
      </w:pPr>
      <w:r>
        <w:rPr>
          <w:rFonts w:ascii="Montserrat Light" w:eastAsia="Times New Roman" w:hAnsi="Montserrat Light" w:cs="Times New Roman"/>
          <w:b/>
          <w:kern w:val="36"/>
          <w:sz w:val="36"/>
          <w:szCs w:val="36"/>
          <w:lang w:eastAsia="ru-RU"/>
        </w:rPr>
        <w:t xml:space="preserve">Льготы для </w:t>
      </w:r>
      <w:proofErr w:type="spellStart"/>
      <w:r>
        <w:rPr>
          <w:rFonts w:ascii="Montserrat Light" w:eastAsia="Times New Roman" w:hAnsi="Montserrat Light" w:cs="Times New Roman"/>
          <w:b/>
          <w:kern w:val="36"/>
          <w:sz w:val="36"/>
          <w:szCs w:val="36"/>
          <w:lang w:eastAsia="ru-RU"/>
        </w:rPr>
        <w:t>предпенсионеров</w:t>
      </w:r>
      <w:proofErr w:type="spellEnd"/>
    </w:p>
    <w:p w:rsidR="00E33AD0" w:rsidRDefault="00E33AD0" w:rsidP="00E33AD0">
      <w:pPr>
        <w:spacing w:after="0" w:line="240" w:lineRule="auto"/>
        <w:rPr>
          <w:rFonts w:ascii="Montserrat Light" w:eastAsia="Times New Roman" w:hAnsi="Montserrat Light" w:cs="Times New Roman"/>
          <w:b/>
          <w:kern w:val="36"/>
          <w:sz w:val="24"/>
          <w:szCs w:val="24"/>
          <w:lang w:eastAsia="ru-RU"/>
        </w:rPr>
      </w:pPr>
    </w:p>
    <w:p w:rsidR="0099208F" w:rsidRPr="0099208F" w:rsidRDefault="0099208F" w:rsidP="00E33AD0">
      <w:pPr>
        <w:spacing w:after="0" w:line="240" w:lineRule="auto"/>
        <w:rPr>
          <w:rFonts w:ascii="Montserrat Light" w:eastAsia="Times New Roman" w:hAnsi="Montserrat Light" w:cs="Times New Roman"/>
          <w:b/>
          <w:kern w:val="36"/>
          <w:sz w:val="24"/>
          <w:szCs w:val="24"/>
          <w:lang w:eastAsia="ru-RU"/>
        </w:rPr>
      </w:pPr>
    </w:p>
    <w:p w:rsidR="0099208F" w:rsidRPr="0099208F" w:rsidRDefault="00AA1337" w:rsidP="0099208F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</w:pPr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Межрайонная ИФНС России № 6 по Московской области</w:t>
      </w:r>
      <w:r w:rsidR="00243050"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 xml:space="preserve"> </w:t>
      </w:r>
      <w:r w:rsidR="0099208F"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информирует налогоплательщиков, имеющих статус «</w:t>
      </w:r>
      <w:proofErr w:type="spellStart"/>
      <w:r w:rsidR="0099208F"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предпенсионер</w:t>
      </w:r>
      <w:proofErr w:type="spellEnd"/>
      <w:r w:rsidR="0099208F"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» о предоставлении им льгот по имущественным налогам в проактивном порядке.</w:t>
      </w:r>
    </w:p>
    <w:p w:rsidR="0099208F" w:rsidRPr="0099208F" w:rsidRDefault="0099208F" w:rsidP="0099208F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</w:pPr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Так, налоговая база по земельному налогу </w:t>
      </w:r>
      <w:hyperlink r:id="rId7" w:tgtFrame="_blank" w:history="1">
        <w:r w:rsidRPr="0099208F">
          <w:rPr>
            <w:rStyle w:val="a5"/>
            <w:rFonts w:ascii="Montserrat Light" w:eastAsia="Times New Roman" w:hAnsi="Montserrat Light" w:cs="Arial"/>
            <w:color w:val="000000" w:themeColor="text1"/>
            <w:sz w:val="24"/>
            <w:szCs w:val="24"/>
            <w:u w:val="none"/>
            <w:lang w:eastAsia="ru-RU"/>
          </w:rPr>
          <w:t>уменьшается</w:t>
        </w:r>
      </w:hyperlink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 на величину кадастровой стоимости 600 кв. м. площади принадлежащего им участка. К таковым относятся лица, соответствующие условиям, необходимым для назначения пенсии исходя из законодательства РФ, действующего на 31 декабря 2018 года.</w:t>
      </w:r>
    </w:p>
    <w:p w:rsidR="0099208F" w:rsidRPr="0099208F" w:rsidRDefault="0099208F" w:rsidP="0099208F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</w:pPr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Указанный вычет действует в отношении одного земельного </w:t>
      </w:r>
      <w:hyperlink r:id="rId8" w:anchor="block_3910601" w:tgtFrame="_blank" w:history="1">
        <w:r w:rsidRPr="0099208F">
          <w:rPr>
            <w:rStyle w:val="a5"/>
            <w:rFonts w:ascii="Montserrat Light" w:eastAsia="Times New Roman" w:hAnsi="Montserrat Light" w:cs="Arial"/>
            <w:color w:val="000000" w:themeColor="text1"/>
            <w:sz w:val="24"/>
            <w:szCs w:val="24"/>
            <w:u w:val="none"/>
            <w:lang w:eastAsia="ru-RU"/>
          </w:rPr>
          <w:t>участка по выбору</w:t>
        </w:r>
      </w:hyperlink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 налогоплательщика. При непредставлении лицом, имеющим право на вычет, уведомления о выбранном объекте налогообложения он </w:t>
      </w:r>
      <w:hyperlink r:id="rId9" w:anchor="block_3910601" w:tgtFrame="_blank" w:history="1">
        <w:r w:rsidRPr="0099208F">
          <w:rPr>
            <w:rStyle w:val="a5"/>
            <w:rFonts w:ascii="Montserrat Light" w:eastAsia="Times New Roman" w:hAnsi="Montserrat Light" w:cs="Arial"/>
            <w:color w:val="000000" w:themeColor="text1"/>
            <w:sz w:val="24"/>
            <w:szCs w:val="24"/>
            <w:u w:val="none"/>
            <w:lang w:eastAsia="ru-RU"/>
          </w:rPr>
          <w:t>применяется</w:t>
        </w:r>
      </w:hyperlink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 автоматически в отношении земельного участка с максимальной исчисленной суммой налога.</w:t>
      </w:r>
    </w:p>
    <w:p w:rsidR="0099208F" w:rsidRPr="0099208F" w:rsidRDefault="0099208F" w:rsidP="0099208F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</w:pPr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 xml:space="preserve">Также для </w:t>
      </w:r>
      <w:proofErr w:type="spellStart"/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предпенсионеров</w:t>
      </w:r>
      <w:proofErr w:type="spellEnd"/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 xml:space="preserve"> действует льгота по налогу на имущество, </w:t>
      </w:r>
      <w:hyperlink r:id="rId10" w:tgtFrame="_blank" w:history="1">
        <w:r w:rsidRPr="0099208F">
          <w:rPr>
            <w:rStyle w:val="a5"/>
            <w:rFonts w:ascii="Montserrat Light" w:eastAsia="Times New Roman" w:hAnsi="Montserrat Light" w:cs="Arial"/>
            <w:color w:val="000000" w:themeColor="text1"/>
            <w:sz w:val="24"/>
            <w:szCs w:val="24"/>
            <w:u w:val="none"/>
            <w:lang w:eastAsia="ru-RU"/>
          </w:rPr>
          <w:t>освобождающая</w:t>
        </w:r>
      </w:hyperlink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 xml:space="preserve"> от налогообложения один объект недвижимости каждого вида, неиспользуемый в предпринимательской деятельности. Например, квартира, жилой дом, садовый дом, гараж, </w:t>
      </w:r>
      <w:proofErr w:type="spellStart"/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хозпостройка</w:t>
      </w:r>
      <w:proofErr w:type="spellEnd"/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 xml:space="preserve"> до 50 кв. м.</w:t>
      </w:r>
    </w:p>
    <w:p w:rsidR="0099208F" w:rsidRPr="0099208F" w:rsidRDefault="0099208F" w:rsidP="0099208F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</w:pPr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Если налогоплательщик не представил в налоговый орган </w:t>
      </w:r>
      <w:hyperlink r:id="rId11" w:anchor="block_40706" w:tgtFrame="_blank" w:history="1">
        <w:r w:rsidRPr="0099208F">
          <w:rPr>
            <w:rStyle w:val="a5"/>
            <w:rFonts w:ascii="Montserrat Light" w:eastAsia="Times New Roman" w:hAnsi="Montserrat Light" w:cs="Arial"/>
            <w:color w:val="000000" w:themeColor="text1"/>
            <w:sz w:val="24"/>
            <w:szCs w:val="24"/>
            <w:u w:val="none"/>
            <w:lang w:eastAsia="ru-RU"/>
          </w:rPr>
          <w:t>заявление</w:t>
        </w:r>
      </w:hyperlink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 о предоставлении льготы или не сообщил об отказе от её применения, она </w:t>
      </w:r>
      <w:hyperlink r:id="rId12" w:anchor="block_40706" w:tgtFrame="_blank" w:history="1">
        <w:r w:rsidRPr="0099208F">
          <w:rPr>
            <w:rStyle w:val="a5"/>
            <w:rFonts w:ascii="Montserrat Light" w:eastAsia="Times New Roman" w:hAnsi="Montserrat Light" w:cs="Arial"/>
            <w:color w:val="000000" w:themeColor="text1"/>
            <w:sz w:val="24"/>
            <w:szCs w:val="24"/>
            <w:u w:val="none"/>
            <w:lang w:eastAsia="ru-RU"/>
          </w:rPr>
          <w:t>предоставляется</w:t>
        </w:r>
      </w:hyperlink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 </w:t>
      </w:r>
      <w:proofErr w:type="spellStart"/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проактивно</w:t>
      </w:r>
      <w:proofErr w:type="spellEnd"/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 xml:space="preserve"> на основании сведений, полученных налоговым органом в соответствии с НК РФ и другими законами, начиная с периода, в котором у лица возникло это право. К таким сведениям относится информация о статусе </w:t>
      </w:r>
      <w:proofErr w:type="spellStart"/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предпенсионера</w:t>
      </w:r>
      <w:proofErr w:type="spellEnd"/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, регулярно </w:t>
      </w:r>
      <w:hyperlink r:id="rId13" w:anchor="block_85942" w:tgtFrame="_blank" w:history="1">
        <w:r w:rsidRPr="0099208F">
          <w:rPr>
            <w:rStyle w:val="a5"/>
            <w:rFonts w:ascii="Montserrat Light" w:eastAsia="Times New Roman" w:hAnsi="Montserrat Light" w:cs="Arial"/>
            <w:color w:val="000000" w:themeColor="text1"/>
            <w:sz w:val="24"/>
            <w:szCs w:val="24"/>
            <w:u w:val="none"/>
            <w:lang w:eastAsia="ru-RU"/>
          </w:rPr>
          <w:t>передаваемая</w:t>
        </w:r>
      </w:hyperlink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 из Социального фонда России в ФНС России.</w:t>
      </w:r>
    </w:p>
    <w:p w:rsidR="003E710D" w:rsidRPr="0053306B" w:rsidRDefault="0099208F" w:rsidP="0053306B">
      <w:pPr>
        <w:spacing w:after="0" w:line="240" w:lineRule="auto"/>
        <w:ind w:firstLine="851"/>
        <w:jc w:val="both"/>
        <w:rPr>
          <w:rFonts w:ascii="Montserrat Light" w:eastAsia="Times New Roman" w:hAnsi="Montserrat Light" w:cs="Arial"/>
          <w:sz w:val="24"/>
          <w:szCs w:val="24"/>
          <w:lang w:eastAsia="ru-RU"/>
        </w:rPr>
      </w:pPr>
      <w:r w:rsidRPr="0099208F">
        <w:rPr>
          <w:rFonts w:ascii="Montserrat Light" w:eastAsia="Times New Roman" w:hAnsi="Montserrat Light" w:cs="Arial"/>
          <w:color w:val="000000" w:themeColor="text1"/>
          <w:sz w:val="24"/>
          <w:szCs w:val="24"/>
          <w:lang w:eastAsia="ru-RU"/>
        </w:rPr>
        <w:t>Дополнительные налоговые льготы могут устанавливаться нормативными актами представительных органов муниципальных образований по месту нахождения объектов недвижимости. С ними можно ознакомиться на сайте ФНС России, в разделе «</w:t>
      </w:r>
      <w:hyperlink r:id="rId14" w:tgtFrame="_blank" w:history="1">
        <w:r w:rsidRPr="0099208F">
          <w:rPr>
            <w:rStyle w:val="a5"/>
            <w:rFonts w:ascii="Montserrat Light" w:eastAsia="Times New Roman" w:hAnsi="Montserrat Light" w:cs="Arial"/>
            <w:color w:val="000000" w:themeColor="text1"/>
            <w:sz w:val="24"/>
            <w:szCs w:val="24"/>
            <w:u w:val="none"/>
            <w:lang w:eastAsia="ru-RU"/>
          </w:rPr>
          <w:t>Справочная информация о ставках и льготах по имущественным налогам</w:t>
        </w:r>
      </w:hyperlink>
      <w:r w:rsidRPr="0099208F">
        <w:rPr>
          <w:rFonts w:ascii="Montserrat Light" w:eastAsia="Times New Roman" w:hAnsi="Montserrat Light" w:cs="Arial"/>
          <w:sz w:val="24"/>
          <w:szCs w:val="24"/>
          <w:lang w:eastAsia="ru-RU"/>
        </w:rPr>
        <w:t>».</w:t>
      </w:r>
    </w:p>
    <w:sectPr w:rsidR="003E710D" w:rsidRPr="0053306B" w:rsidSect="004F14C1">
      <w:pgSz w:w="11906" w:h="16838"/>
      <w:pgMar w:top="0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 Light">
    <w:altName w:val="Courier New"/>
    <w:charset w:val="CC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D46333"/>
    <w:multiLevelType w:val="hybridMultilevel"/>
    <w:tmpl w:val="EA72B34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52"/>
    <w:rsid w:val="000400F9"/>
    <w:rsid w:val="00077206"/>
    <w:rsid w:val="00085E19"/>
    <w:rsid w:val="00094068"/>
    <w:rsid w:val="000F2432"/>
    <w:rsid w:val="00134619"/>
    <w:rsid w:val="001378A4"/>
    <w:rsid w:val="00147586"/>
    <w:rsid w:val="00172776"/>
    <w:rsid w:val="001A4560"/>
    <w:rsid w:val="0020692E"/>
    <w:rsid w:val="00210034"/>
    <w:rsid w:val="00243050"/>
    <w:rsid w:val="00244A24"/>
    <w:rsid w:val="00264403"/>
    <w:rsid w:val="002A3E7F"/>
    <w:rsid w:val="00304F25"/>
    <w:rsid w:val="00314A95"/>
    <w:rsid w:val="00323275"/>
    <w:rsid w:val="003330C8"/>
    <w:rsid w:val="00392C21"/>
    <w:rsid w:val="003B0467"/>
    <w:rsid w:val="003D2998"/>
    <w:rsid w:val="003D6D53"/>
    <w:rsid w:val="003E710D"/>
    <w:rsid w:val="003F2E07"/>
    <w:rsid w:val="004869D8"/>
    <w:rsid w:val="004D4818"/>
    <w:rsid w:val="004F14C1"/>
    <w:rsid w:val="0053306B"/>
    <w:rsid w:val="005566FA"/>
    <w:rsid w:val="00584941"/>
    <w:rsid w:val="00594BDC"/>
    <w:rsid w:val="005E7B96"/>
    <w:rsid w:val="0063518D"/>
    <w:rsid w:val="00636D5D"/>
    <w:rsid w:val="006517E0"/>
    <w:rsid w:val="00662D20"/>
    <w:rsid w:val="006B5355"/>
    <w:rsid w:val="0071111A"/>
    <w:rsid w:val="00731A7E"/>
    <w:rsid w:val="007370C7"/>
    <w:rsid w:val="00756C52"/>
    <w:rsid w:val="00756E11"/>
    <w:rsid w:val="0076131D"/>
    <w:rsid w:val="00777DE6"/>
    <w:rsid w:val="00786E11"/>
    <w:rsid w:val="00801DC1"/>
    <w:rsid w:val="00836831"/>
    <w:rsid w:val="00842BD6"/>
    <w:rsid w:val="008537A6"/>
    <w:rsid w:val="00865292"/>
    <w:rsid w:val="008A0251"/>
    <w:rsid w:val="008E58EE"/>
    <w:rsid w:val="00900989"/>
    <w:rsid w:val="00921FA5"/>
    <w:rsid w:val="00945DA9"/>
    <w:rsid w:val="0099208F"/>
    <w:rsid w:val="009B3F21"/>
    <w:rsid w:val="009C6792"/>
    <w:rsid w:val="00A478D2"/>
    <w:rsid w:val="00AA1337"/>
    <w:rsid w:val="00AF4FA4"/>
    <w:rsid w:val="00B00C8D"/>
    <w:rsid w:val="00B353C9"/>
    <w:rsid w:val="00BD2E89"/>
    <w:rsid w:val="00C03914"/>
    <w:rsid w:val="00C46E76"/>
    <w:rsid w:val="00C61A96"/>
    <w:rsid w:val="00C83850"/>
    <w:rsid w:val="00C864E7"/>
    <w:rsid w:val="00D039CA"/>
    <w:rsid w:val="00D1673E"/>
    <w:rsid w:val="00D46FEB"/>
    <w:rsid w:val="00D54467"/>
    <w:rsid w:val="00D578B0"/>
    <w:rsid w:val="00D902E2"/>
    <w:rsid w:val="00D92783"/>
    <w:rsid w:val="00DF2122"/>
    <w:rsid w:val="00E0171A"/>
    <w:rsid w:val="00E16CC3"/>
    <w:rsid w:val="00E33AD0"/>
    <w:rsid w:val="00E655EF"/>
    <w:rsid w:val="00E93EDA"/>
    <w:rsid w:val="00EF588E"/>
    <w:rsid w:val="00F240FB"/>
    <w:rsid w:val="00F7003D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61B6F-5CA4-4FEE-A6E6-83A3F36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C0391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.garant.ru/fns/nk/5e8d85f184efe4d53f7674c8a4638260/" TargetMode="External"/><Relationship Id="rId13" Type="http://schemas.openxmlformats.org/officeDocument/2006/relationships/hyperlink" Target="https://nalog.garant.ru/fns/nk/4f1044cafcee58fdbc43ae8a2051b019/" TargetMode="External"/><Relationship Id="rId3" Type="http://schemas.openxmlformats.org/officeDocument/2006/relationships/styles" Target="styles.xml"/><Relationship Id="rId7" Type="http://schemas.openxmlformats.org/officeDocument/2006/relationships/hyperlink" Target="http://publication.pravo.gov.ru/Document/View/0001201810310024" TargetMode="External"/><Relationship Id="rId12" Type="http://schemas.openxmlformats.org/officeDocument/2006/relationships/hyperlink" Target="https://nalog.garant.ru/fns/nk/9cd87e493d9fc9c9d85aab7e16da9038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nalog.garant.ru/fns/nk/9cd87e493d9fc9c9d85aab7e16da9038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publication.pravo.gov.ru/Document/View/0001201810310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log.garant.ru/fns/nk/5e8d85f184efe4d53f7674c8a4638260/" TargetMode="External"/><Relationship Id="rId14" Type="http://schemas.openxmlformats.org/officeDocument/2006/relationships/hyperlink" Target="https://www.nalog.gov.ru/rn77/service/tax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DCCCB-3934-4148-8048-21D454F8F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ornp</dc:creator>
  <cp:lastModifiedBy>Татьяна Побежимова</cp:lastModifiedBy>
  <cp:revision>4</cp:revision>
  <cp:lastPrinted>2025-07-31T06:24:00Z</cp:lastPrinted>
  <dcterms:created xsi:type="dcterms:W3CDTF">2025-07-31T07:04:00Z</dcterms:created>
  <dcterms:modified xsi:type="dcterms:W3CDTF">2025-08-08T13:52:00Z</dcterms:modified>
</cp:coreProperties>
</file>