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Приказом </w:t>
      </w:r>
      <w:r>
        <w:tab/>
      </w:r>
      <w:r>
        <w:t>Министерства обороны РФ: от 24.06.2026 № 421 "О внесении изменений в Порядок назначения и осуществления единовременных выплат, установленных Указом Президента Российской Федерации от 5 марта 2022 г. №</w:t>
      </w:r>
      <w:r>
        <w:rPr>
          <w:rFonts w:ascii="XO Thames" w:hAnsi="XO Thames"/>
          <w:spacing w:val="0"/>
          <w:sz w:val="28"/>
        </w:rPr>
        <w:t> </w:t>
      </w:r>
      <w:r>
        <w:t>98 "О дополнительных социальных гарантиях военнослужащим, лицам, проходящим службу в войсках национальной гвардии Российской Федерации, и членам их семей", в Вооруженных Силах Российской Федерации, определенный приказом Министра обороны Российской Федерации от 22 апреля 2022 г. №</w:t>
      </w:r>
      <w:r>
        <w:rPr>
          <w:rFonts w:ascii="XO Thames" w:hAnsi="XO Thames"/>
          <w:spacing w:val="0"/>
          <w:sz w:val="28"/>
        </w:rPr>
        <w:t> </w:t>
      </w:r>
      <w:r>
        <w:t>236" у</w:t>
      </w:r>
      <w:r>
        <w:t>становлен срок принятия решения о назначении членам семей погибших военнослужащих, а также гражданам, уволенным с военной службы, единовременных выплат либо об отказе в их назначении. Решения о назначении единовременных выплат (об отказе в назначении единовременных выплат) должны приниматься в срок, не превышающий 30 календарных дней со дня получения документов, необходимых для принятия решения. Единовременная выплата, причитающаяся несовершеннолетним детям погибшего (умершего) военнослужащего, перечисляется на счета, открытые в кредитной организации на их имя, или на отдельные номинальные счета, открываемые родителем (усыновителем, опекуном, попечителем) на имя несовершеннолетнего ребенка.</w:t>
      </w:r>
    </w:p>
    <w:p w14:paraId="02000000">
      <w:pPr>
        <w:pStyle w:val="Style_1"/>
      </w:pPr>
    </w:p>
    <w:p w14:paraId="03000000">
      <w:pPr>
        <w:pStyle w:val="Style_1"/>
      </w:pPr>
      <w:r>
        <w:t>разъяснение подготовила помощник прокурора Самохина А.А.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2026-08-06T17:16:34Z</dcterms:created>
  <dcterms:modified xsi:type="dcterms:W3CDTF">2026-08-06T17:16:34Z</dcterms:modified>
</cp:coreProperties>
</file>