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 w:firstLine="709"/>
      </w:pPr>
      <w:r>
        <w:t>Указом  Президента РФ от 12.06.2026 № 417 "О внесении изменений в Указ Президента Российской Федерации от 3 апреля 2023 г. № 232 "О создании Государственного фонда поддержки участников специальной военной операции "Защитники Отечества", в состав наблюдательного совета Государственного фонда и состав попечительского совета Государственного фонда, утвержденные этим Указом" расширены направления деятельности Государственного фонда поддержки участников специальной военной операции "Защитники Отечества".</w:t>
      </w:r>
    </w:p>
    <w:p w14:paraId="02000000">
      <w:pPr>
        <w:pStyle w:val="Style_1"/>
        <w:ind w:firstLine="709"/>
      </w:pPr>
      <w:r>
        <w:t>Установлено, в частности, что деятельность Фонда также направлена на организацию и оказание поддержки и помощи ветеранам боевых действий, ставшим инвалидами вследствие увечья (ранения, травмы, контузии) или заболевания, полученных при выполнении задач по отражению вооруженного вторжения на территорию РФ, в ходе вооруженной провокации на государственной границе РФ и территориях субъектов РФ, прилегающих к районам проведения специальной военной операции, и уволенным с военной службы (службы, работы). Предусмотрено, что Фонд принимает участие в мероприятиях по привлечению ветеранов боевых действий и ветеранов военной службы, признанных инвалидами, к занятиям адаптивной физической культурой и адаптивным спортом.</w:t>
      </w:r>
    </w:p>
    <w:p w14:paraId="03000000">
      <w:pPr>
        <w:pStyle w:val="Style_1"/>
      </w:pPr>
    </w:p>
    <w:p w14:paraId="04000000">
      <w:pPr>
        <w:pStyle w:val="Style_1"/>
      </w:pPr>
      <w:r>
        <w:t>разъяснение подготовила помощник прокурора Самохина А.А.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2026-08-06T17:24:47Z</dcterms:created>
  <dcterms:modified xsi:type="dcterms:W3CDTF">2026-08-06T17:24:47Z</dcterms:modified>
</cp:coreProperties>
</file>