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</w:p>
    <w:p w14:paraId="03000000">
      <w:pPr>
        <w:spacing w:after="0"/>
        <w:ind w:firstLine="709"/>
        <w:jc w:val="both"/>
        <w:rPr>
          <w:rFonts w:ascii="PT Astra Serif" w:hAnsi="PT Astra Serif"/>
          <w:sz w:val="28"/>
        </w:rPr>
      </w:pPr>
    </w:p>
    <w:p w14:paraId="04000000">
      <w:pPr>
        <w:spacing w:after="0" w:before="0"/>
        <w:ind w:firstLine="0" w:left="0" w:right="0"/>
        <w:jc w:val="center"/>
        <w:rPr>
          <w:b w:val="0"/>
        </w:rPr>
      </w:pPr>
      <w:r>
        <w:rPr>
          <w:b w:val="1"/>
        </w:rPr>
        <w:t>Обновлен порядок организации питания осужденных и лиц, содержащихся под стражей, в учреждениях, исполняющих уголовные наказания в виде лишения свободы, и следственных изоляторах</w:t>
      </w:r>
    </w:p>
    <w:p w14:paraId="05000000">
      <w:pPr>
        <w:spacing w:after="0"/>
        <w:ind w:firstLine="709"/>
        <w:jc w:val="both"/>
        <w:rPr>
          <w:rFonts w:ascii="PT Astra Serif" w:hAnsi="PT Astra Serif"/>
          <w:sz w:val="28"/>
        </w:rPr>
      </w:pPr>
    </w:p>
    <w:p w14:paraId="06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 Приказом ФСИН России от 23.05.2025 № 327 "Об утверждении Порядка организации питания осужденных и лиц, содержащихся под стражей, в учреждениях, исполняющих уголовные наказания в виде лишения свободы, и следственных изоляторах уголовно-исполнительной системы Российской Федерации" (зарегистрировано в Минюсте России 05.06.2025 № 82561) о</w:t>
      </w:r>
      <w:r>
        <w:rPr>
          <w:rStyle w:val="Style_1_ch"/>
          <w:rFonts w:ascii="PT Astra Serif" w:hAnsi="PT Astra Serif"/>
          <w:sz w:val="28"/>
        </w:rPr>
        <w:t>бновлен порядок организации питания осужденных и лиц, содержащихся под стражей, в учреждениях, исполняющих уголовные наказания в виде лишения свободы, и следственных изоляторах.</w:t>
      </w:r>
    </w:p>
    <w:p w14:paraId="07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Организация питания состоит из комплекса мероприятий, направленных на обеспечение осужденных, подозреваемых, обвиняемых горячей пищей и рационами питания, а именно: зачисления на питание, планирования питания, обеспечения приготовления и приготовления горячей пищи, контроля за организацией питания, обеспечения питанием в случае невозможности приготовления горячей пищи в том числе при конвоировании и в пути следования, обеспечения питанием при самостоятельном следовании для отбывания наказания в колонию-поселение. Указанный комплекс мероприятий реализуется посредством выполнения должностными лицами учреждений УИС своих функциональных обязанностей.</w:t>
      </w:r>
    </w:p>
    <w:p w14:paraId="08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Признается утратившим силу приказ ФСИН России от 02.09.2016 № 696 "Об утверждении Порядка организации питания осужденных, подозреваемых и обвиняемых, содержащихся в учреждениях уголовно-исполнительной системы".</w:t>
      </w:r>
    </w:p>
    <w:p w14:paraId="09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A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2025-06-22T13:48:06Z</dcterms:modified>
</cp:coreProperties>
</file>