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ab/>
      </w: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разъясняет:</w:t>
      </w:r>
    </w:p>
    <w:p w14:paraId="02000000">
      <w:pPr>
        <w:spacing w:after="0" w:before="0"/>
        <w:ind w:firstLine="0" w:left="0" w:right="0"/>
        <w:jc w:val="both"/>
        <w:rPr>
          <w:b w:val="0"/>
        </w:rPr>
      </w:pPr>
    </w:p>
    <w:p w14:paraId="03000000">
      <w:pPr>
        <w:spacing w:after="0" w:before="0"/>
        <w:ind w:firstLine="0" w:left="0" w:right="0"/>
        <w:jc w:val="both"/>
        <w:rPr>
          <w:b w:val="0"/>
        </w:rPr>
      </w:pPr>
    </w:p>
    <w:p w14:paraId="04000000">
      <w:pPr>
        <w:ind/>
        <w:jc w:val="center"/>
        <w:rPr>
          <w:rFonts w:ascii="PT Astra Serif" w:hAnsi="PT Astra Serif"/>
          <w:b w:val="1"/>
          <w:sz w:val="28"/>
        </w:rPr>
      </w:pPr>
      <w:r>
        <w:rPr>
          <w:rStyle w:val="Style_1_ch"/>
          <w:rFonts w:ascii="PT Astra Serif" w:hAnsi="PT Astra Serif"/>
          <w:b w:val="1"/>
          <w:sz w:val="28"/>
        </w:rPr>
        <w:t>Можно ли уведомить работодателя об увольнении через мессенджер?</w:t>
      </w:r>
    </w:p>
    <w:p w14:paraId="05000000">
      <w:pPr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Ответ: Нет, нельзя.</w:t>
      </w:r>
    </w:p>
    <w:p w14:paraId="06000000">
      <w:pPr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Работник имеет право расторгнуть трудовой договор с работодателем по собственному желанию, предупредив его об этом за две недели в письменной форме. </w:t>
      </w:r>
      <w:r>
        <w:rPr>
          <w:rStyle w:val="Style_1_ch"/>
          <w:rFonts w:ascii="PT Astra Serif" w:hAnsi="PT Astra Serif"/>
          <w:sz w:val="28"/>
        </w:rPr>
        <w:t xml:space="preserve">Заявление должно быть подано нарочно работодателю или направлено почтовым отправлением.  </w:t>
      </w:r>
      <w:r>
        <w:rPr>
          <w:rStyle w:val="Style_1_ch"/>
          <w:rFonts w:ascii="PT Astra Serif" w:hAnsi="PT Astra Serif"/>
          <w:sz w:val="28"/>
        </w:rPr>
        <w:t xml:space="preserve">Течение указанного срока начинается на следующий день после того, как работодатель получил заявление работника об увольнении. </w:t>
      </w:r>
      <w:r>
        <w:rPr>
          <w:rStyle w:val="Style_1_ch"/>
          <w:rFonts w:ascii="PT Astra Serif" w:hAnsi="PT Astra Serif"/>
          <w:sz w:val="28"/>
        </w:rPr>
        <w:t xml:space="preserve">Действующим трудовым законодательством не предусмотрен способ уведомления работодателя об увольнении через мессенджер. </w:t>
      </w:r>
      <w:r>
        <w:rPr>
          <w:rStyle w:val="Style_1_ch"/>
          <w:rFonts w:ascii="PT Astra Serif" w:hAnsi="PT Astra Serif"/>
          <w:sz w:val="28"/>
        </w:rPr>
        <w:t>В противном случае такое увольнение можно оспорить в судебном порядке и восстановить работника в должности.</w:t>
      </w:r>
    </w:p>
    <w:p w14:paraId="07000000">
      <w:pPr>
        <w:spacing w:after="0"/>
        <w:ind w:firstLine="709"/>
        <w:jc w:val="both"/>
        <w:rPr>
          <w:rFonts w:ascii="PT Astra Serif" w:hAnsi="PT Astra Serif"/>
          <w:sz w:val="28"/>
        </w:rPr>
      </w:pPr>
    </w:p>
    <w:p w14:paraId="08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</w:p>
    <w:p w14:paraId="09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Разъяснение подготовила помощник прокурора г. Электростали Самохина А.А. </w:t>
      </w:r>
    </w:p>
    <w:sectPr>
      <w:pgSz w:h="16838" w:orient="portrait" w:w="11906"/>
      <w:pgMar w:bottom="1134" w:footer="708" w:gutter="0" w:header="708" w:left="1701" w:right="56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Normal (Web)"/>
    <w:basedOn w:val="Style_1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Normal (Web)"/>
    <w:basedOn w:val="Style_1_ch"/>
    <w:link w:val="Style_8"/>
    <w:rPr>
      <w:rFonts w:ascii="Times New Roman" w:hAnsi="Times New Roman"/>
      <w:sz w:val="24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ConsPlusNormal"/>
    <w:link w:val="Style_1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1_ch" w:type="character">
    <w:name w:val="ConsPlusNormal"/>
    <w:link w:val="Style_11"/>
    <w:rPr>
      <w:rFonts w:ascii="Times New Roman" w:hAnsi="Times New Roman"/>
      <w:sz w:val="24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eader"/>
    <w:basedOn w:val="Style_1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header"/>
    <w:basedOn w:val="Style_1_ch"/>
    <w:link w:val="Style_13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2025-06-22T14:38:31Z</dcterms:modified>
</cp:coreProperties>
</file>