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286E53" w:rsidRDefault="00286E53" w:rsidP="00286E53">
      <w:pPr>
        <w:jc w:val="center"/>
        <w:rPr>
          <w:sz w:val="44"/>
        </w:rPr>
      </w:pPr>
      <w:bookmarkStart w:id="0" w:name="_GoBack"/>
      <w:r>
        <w:rPr>
          <w:sz w:val="44"/>
        </w:rPr>
        <w:t>РЕШЕНИ</w:t>
      </w:r>
      <w:r w:rsidR="00B23FC3" w:rsidRPr="00286E53">
        <w:rPr>
          <w:sz w:val="44"/>
        </w:rPr>
        <w:t>Е</w:t>
      </w:r>
    </w:p>
    <w:p w:rsidR="00B23FC3" w:rsidRPr="00286E53" w:rsidRDefault="00B23FC3" w:rsidP="00286E53">
      <w:pPr>
        <w:jc w:val="center"/>
        <w:rPr>
          <w:rFonts w:ascii="CyrillicTimes" w:hAnsi="CyrillicTimes"/>
          <w:sz w:val="44"/>
        </w:rPr>
      </w:pPr>
    </w:p>
    <w:p w:rsidR="00B23FC3" w:rsidRPr="00286E53" w:rsidRDefault="00286E53" w:rsidP="00B23FC3">
      <w:r>
        <w:t>о</w:t>
      </w:r>
      <w:r w:rsidR="00B23FC3" w:rsidRPr="00286E53">
        <w:t xml:space="preserve">т </w:t>
      </w:r>
      <w:r w:rsidR="00CB38B5">
        <w:t>29.1</w:t>
      </w:r>
      <w:r w:rsidRPr="00286E53">
        <w:t>2</w:t>
      </w:r>
      <w:r w:rsidR="00CB38B5">
        <w:t>.</w:t>
      </w:r>
      <w:r w:rsidRPr="00286E53">
        <w:t>2025 № 54/7</w:t>
      </w:r>
    </w:p>
    <w:p w:rsidR="00B23FC3" w:rsidRPr="00286E53" w:rsidRDefault="00B23FC3" w:rsidP="00B23FC3"/>
    <w:p w:rsidR="001552E2" w:rsidRDefault="001552E2" w:rsidP="00286E53">
      <w:pPr>
        <w:ind w:right="4677"/>
      </w:pPr>
      <w:r>
        <w:t xml:space="preserve">О порядке определения арендной платы при аренде земельных участков, </w:t>
      </w:r>
      <w:r w:rsidR="00F60115">
        <w:t>находящихся в муниципальной</w:t>
      </w:r>
      <w:r w:rsidR="00286E53">
        <w:t xml:space="preserve"> </w:t>
      </w:r>
      <w:r w:rsidR="00F60115">
        <w:t>собственности, и земельных участков</w:t>
      </w:r>
      <w:r w:rsidR="00286E53">
        <w:t xml:space="preserve"> </w:t>
      </w:r>
      <w:r>
        <w:t>государственная собственность на</w:t>
      </w:r>
      <w:r w:rsidR="00286E53">
        <w:t xml:space="preserve"> </w:t>
      </w:r>
      <w:r>
        <w:t>которые не разграничена</w:t>
      </w:r>
      <w:bookmarkEnd w:id="0"/>
    </w:p>
    <w:p w:rsidR="001552E2" w:rsidRDefault="001552E2" w:rsidP="00FA10B5"/>
    <w:p w:rsidR="00A76B84" w:rsidRDefault="00A76B84" w:rsidP="00FA10B5"/>
    <w:p w:rsidR="001552E2" w:rsidRDefault="001552E2" w:rsidP="001552E2">
      <w:pPr>
        <w:ind w:firstLine="708"/>
        <w:jc w:val="both"/>
      </w:pPr>
      <w:proofErr w:type="gramStart"/>
      <w:r>
        <w:t>В  целях</w:t>
      </w:r>
      <w:proofErr w:type="gramEnd"/>
      <w:r>
        <w:t xml:space="preserve">  определения  арендной  платы  при  аренде  земельных  участков,            находящихся  в  муниципальной  собственности</w:t>
      </w:r>
      <w:r w:rsidR="00C67C46">
        <w:t>,</w:t>
      </w:r>
      <w:r>
        <w:t xml:space="preserve">  и  земельных  участков, государственная собственность  на  которые  не  разграничена,  расположенных  на  территории                   городского  округа  Электросталь  Московской области, в  соответствии   с     Законом  Московской    области   от    07.06. </w:t>
      </w:r>
      <w:proofErr w:type="gramStart"/>
      <w:r>
        <w:t>1996  №</w:t>
      </w:r>
      <w:proofErr w:type="gramEnd"/>
      <w:r>
        <w:t xml:space="preserve"> 23/96-ОЗ  «О  регулировании    земельных   отношений  в Московской  области»,</w:t>
      </w:r>
    </w:p>
    <w:p w:rsidR="001552E2" w:rsidRDefault="001552E2" w:rsidP="001552E2">
      <w:pPr>
        <w:ind w:firstLine="708"/>
        <w:jc w:val="both"/>
      </w:pPr>
      <w:r>
        <w:t xml:space="preserve">Совет депутатов городского </w:t>
      </w:r>
      <w:proofErr w:type="gramStart"/>
      <w:r>
        <w:t>округа  Электросталь</w:t>
      </w:r>
      <w:proofErr w:type="gramEnd"/>
      <w:r>
        <w:t xml:space="preserve"> Московской области  Р Е Ш И Л:</w:t>
      </w:r>
    </w:p>
    <w:p w:rsidR="00A76B84" w:rsidRDefault="00A76B84" w:rsidP="007A3AF3">
      <w:pPr>
        <w:jc w:val="both"/>
      </w:pPr>
    </w:p>
    <w:p w:rsidR="001552E2" w:rsidRDefault="007A3AF3" w:rsidP="007A3AF3">
      <w:pPr>
        <w:ind w:firstLine="708"/>
        <w:jc w:val="both"/>
      </w:pPr>
      <w:r>
        <w:t xml:space="preserve">1. </w:t>
      </w:r>
      <w:r w:rsidR="001552E2" w:rsidRPr="007A3AF3">
        <w:t>Определение арендной платы (</w:t>
      </w:r>
      <w:proofErr w:type="spellStart"/>
      <w:r w:rsidR="001552E2" w:rsidRPr="007A3AF3">
        <w:t>Апл</w:t>
      </w:r>
      <w:proofErr w:type="spellEnd"/>
      <w:r w:rsidR="001552E2" w:rsidRPr="007A3AF3">
        <w:t>) при аренде земельного участка,</w:t>
      </w:r>
      <w:r w:rsidR="00650E89">
        <w:t xml:space="preserve"> находящегося в муниципальной собственности</w:t>
      </w:r>
      <w:r w:rsidR="00C67C46">
        <w:t>, и земельных участков</w:t>
      </w:r>
      <w:r w:rsidR="001552E2" w:rsidRPr="007A3AF3">
        <w:t xml:space="preserve"> государственная собственность на который не разграничена, осуществляется в соответствии с одним из следующих порядков:</w:t>
      </w:r>
    </w:p>
    <w:p w:rsidR="007A3AF3" w:rsidRPr="007A3AF3" w:rsidRDefault="007A3AF3" w:rsidP="007A3AF3">
      <w:pPr>
        <w:ind w:firstLine="708"/>
        <w:jc w:val="both"/>
      </w:pPr>
      <w:r w:rsidRPr="007A3AF3">
        <w:t>1.1 в случае предоставления земельного участка в аренду без проведения торгов гражданам для индивидуального жилищного строительства, ведения личного под</w:t>
      </w:r>
      <w:r>
        <w:t>собного хозяйства, садоводства и</w:t>
      </w:r>
      <w:r w:rsidRPr="007A3AF3">
        <w:t>ли огородничества, строительства гаражей для собственных нужд, включая земельные участки общего пользования, сенокошения,  животноводства  (включая  земли,  занятые  строениями и сооружениями), выпаса сельскохозяйственных животных, а также некоммерческим организациям, созданным гражданами для ведения садоводства или огородничества, размер годовой арендной платы (далее — арендная плата) определяется в размере трех десятых процента кадастровой стоимости арендуемого земельного участка;</w:t>
      </w:r>
    </w:p>
    <w:p w:rsidR="007A3AF3" w:rsidRPr="007A3AF3" w:rsidRDefault="007A3AF3" w:rsidP="007A3AF3">
      <w:pPr>
        <w:ind w:firstLine="708"/>
        <w:jc w:val="both"/>
      </w:pPr>
      <w:r>
        <w:t xml:space="preserve">1.2. </w:t>
      </w:r>
      <w:r w:rsidRPr="007A3AF3">
        <w:t>в случае предоставления земельного участка в аренду без проведения торгов в порядке исполнения обязательств органов местного самоуправления по концессионному соглашению арендная плата составляет полтора процента кадастровой стоимости арендуемого земельного участка, но не более размера земельного налога для соответствующего вида деятельности;</w:t>
      </w:r>
    </w:p>
    <w:p w:rsidR="007A3AF3" w:rsidRPr="007A3AF3" w:rsidRDefault="007A3AF3" w:rsidP="007A3AF3">
      <w:pPr>
        <w:ind w:firstLine="708"/>
        <w:jc w:val="both"/>
      </w:pPr>
      <w:r>
        <w:t xml:space="preserve">1.3 </w:t>
      </w:r>
      <w:r w:rsidRPr="007A3AF3">
        <w:t>в случае, если земельный</w:t>
      </w:r>
      <w:r>
        <w:t xml:space="preserve"> участок предоставляется публичн</w:t>
      </w:r>
      <w:r w:rsidRPr="007A3AF3">
        <w:t>о-правовой компании «Фонд развития территорий», принявшей на себя обязательства застройщика перед гражданами по завершению строи</w:t>
      </w:r>
      <w:r>
        <w:t>тельства многоквартирных домов д</w:t>
      </w:r>
      <w:r w:rsidRPr="007A3AF3">
        <w:t xml:space="preserve">ля по выплате </w:t>
      </w:r>
      <w:r w:rsidRPr="007A3AF3">
        <w:lastRenderedPageBreak/>
        <w:t xml:space="preserve">возмещения гражданам в соответствии с Федеральным законом от 29 июля 2017 года </w:t>
      </w:r>
      <w:r w:rsidR="00C67C46">
        <w:t>№</w:t>
      </w:r>
      <w:r w:rsidRPr="007A3AF3">
        <w:t xml:space="preserve"> 218-ФЗ «О публично-правовой компании «Фонд развития территорий» и о внесении изменений в отдельные законодательные акты Российской  Федерации»,  или  унитарной  некоммерческой  организации в организационно-правовой форме фонда «Фонд развития территорий Московской области», а также в случае перехода к указанным некоммерческим организациям прав арендатора по договору аренды земельного участка в порядке, определенном статьями 201-15-1, 201-15-2 и 201-15-2-1 Федерального закона от 26 октября 2002 года № 127-ФЗ «О несостоятельности (банкротстве)», арендная плата на весь срок аренды указанного земельного участка устанавливается в размере одного рубля за  квадратный  метр  в  год,  но  не  выше  размера  земельного  налога за соответствующий земельный участок;</w:t>
      </w:r>
    </w:p>
    <w:p w:rsidR="007A3AF3" w:rsidRPr="007A3AF3" w:rsidRDefault="007A3AF3" w:rsidP="007A3AF3">
      <w:pPr>
        <w:ind w:firstLine="708"/>
        <w:jc w:val="both"/>
      </w:pPr>
      <w:r>
        <w:t xml:space="preserve">1.4 </w:t>
      </w:r>
      <w:r w:rsidRPr="007A3AF3">
        <w:t>арендная плата за земельный участок, на котором расположен объект</w:t>
      </w:r>
      <w:r>
        <w:t xml:space="preserve"> </w:t>
      </w:r>
      <w:r w:rsidRPr="007A3AF3">
        <w:t>культурного  наследия,  приватизированный  путем  продажи  на  конкурсе в соответствии с Федеральным законом от 21 декабря 2001 года № 178-ФЗ</w:t>
      </w:r>
      <w:r>
        <w:t xml:space="preserve"> </w:t>
      </w:r>
      <w:r w:rsidRPr="007A3AF3">
        <w:t>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объекта;</w:t>
      </w:r>
    </w:p>
    <w:p w:rsidR="007A3AF3" w:rsidRPr="007A3AF3" w:rsidRDefault="007A3AF3" w:rsidP="007A3AF3">
      <w:pPr>
        <w:ind w:firstLine="708"/>
        <w:jc w:val="both"/>
      </w:pPr>
      <w:r>
        <w:t xml:space="preserve">1.5 </w:t>
      </w:r>
      <w:r w:rsidRPr="007A3AF3">
        <w:t>в случае размещения на земельном участке платной автомобильной дороги или автомобильной дороги, содержащей платные участки, либо предоставленные на основании концессионного соглашения для строительства, реконструкции и использования платной автомобильной дороги или автомобильной дороги, содержащей платные участки, арендная плата определяется в договоре аренды и определяется в размере одного процента кадастровой стоимости таких участков;</w:t>
      </w:r>
    </w:p>
    <w:p w:rsidR="007A3AF3" w:rsidRPr="00424D99" w:rsidRDefault="00424D99" w:rsidP="00424D99">
      <w:pPr>
        <w:ind w:firstLine="708"/>
        <w:jc w:val="both"/>
      </w:pPr>
      <w:r>
        <w:t xml:space="preserve">1.6 </w:t>
      </w:r>
      <w:r w:rsidR="007A3AF3" w:rsidRPr="00424D99">
        <w:t xml:space="preserve">арендная плата за земельный участок, для которого установлен вид разрешенного использования, являющийся социально значимым (социально </w:t>
      </w:r>
      <w:proofErr w:type="gramStart"/>
      <w:r w:rsidR="007A3AF3" w:rsidRPr="00424D99">
        <w:t>значимый  вид</w:t>
      </w:r>
      <w:proofErr w:type="gramEnd"/>
      <w:r w:rsidR="007A3AF3" w:rsidRPr="00424D99">
        <w:t xml:space="preserve">  деятельности),  предоставленный  юридическому  лицу или индивидуальному предпринимателю, устанавливается в размере, равном земельному налогу, за исключением земельного участка, предоставленного на торгах.</w:t>
      </w:r>
    </w:p>
    <w:p w:rsidR="007A3AF3" w:rsidRPr="00424D99" w:rsidRDefault="007A3AF3" w:rsidP="00AE4FCC">
      <w:pPr>
        <w:ind w:firstLine="708"/>
        <w:jc w:val="both"/>
      </w:pPr>
      <w:r w:rsidRPr="00424D99">
        <w:t>На момент заключения договора аренды информация об основном и (или) дополнительном виде деятельности юридического лица или индивидуального предпринимателя должна быть отражена в Едином государственном реестре юридических лиц либо в Едином государственном реестре индивидуальных предпринимателей и соответствовать социально значимому виду разрешенного использования земельного участка.</w:t>
      </w:r>
    </w:p>
    <w:p w:rsidR="007A3AF3" w:rsidRPr="00424D99" w:rsidRDefault="007A3AF3" w:rsidP="00AE4FCC">
      <w:pPr>
        <w:ind w:firstLine="708"/>
        <w:jc w:val="both"/>
      </w:pPr>
      <w:r w:rsidRPr="00424D99">
        <w:t>Виды разрешенного использования земельных участков, являющиеся социально значимыми (социально значимые виды деятельности), устанавливаются Правительством Московской области;</w:t>
      </w:r>
    </w:p>
    <w:p w:rsidR="007A3AF3" w:rsidRPr="00424D99" w:rsidRDefault="00AE4FCC" w:rsidP="00AE4FCC">
      <w:pPr>
        <w:ind w:firstLine="708"/>
        <w:jc w:val="both"/>
      </w:pPr>
      <w:r>
        <w:t xml:space="preserve">1.7 </w:t>
      </w:r>
      <w:r w:rsidR="007A3AF3" w:rsidRPr="00424D99">
        <w:t xml:space="preserve">арендная плата за земельный участок, находящийся в собственности </w:t>
      </w:r>
      <w:r w:rsidR="001C4E3A">
        <w:t xml:space="preserve">городского округа </w:t>
      </w:r>
      <w:r w:rsidR="00BD314E">
        <w:t>Электросталь Московской области</w:t>
      </w:r>
      <w:r w:rsidR="007A3AF3" w:rsidRPr="00424D99">
        <w:t xml:space="preserve"> и расположенный на территории иных субъектов Российской Федерации, устанавливается равной двум процентам от кадастровой стоимости этого земельного </w:t>
      </w:r>
      <w:r>
        <w:t>учас</w:t>
      </w:r>
      <w:r w:rsidR="007A3AF3" w:rsidRPr="00424D99">
        <w:t>тка;</w:t>
      </w:r>
    </w:p>
    <w:p w:rsidR="007A3AF3" w:rsidRPr="00424D99" w:rsidRDefault="00AE4FCC" w:rsidP="00AE4FCC">
      <w:pPr>
        <w:ind w:firstLine="708"/>
        <w:jc w:val="both"/>
      </w:pPr>
      <w:r>
        <w:t xml:space="preserve">1.8 </w:t>
      </w:r>
      <w:r w:rsidR="007A3AF3" w:rsidRPr="00424D99">
        <w:t xml:space="preserve">в </w:t>
      </w:r>
      <w:r>
        <w:t>случае</w:t>
      </w:r>
      <w:r w:rsidR="007A3AF3" w:rsidRPr="00424D99">
        <w:t xml:space="preserve"> если в отношении земельного участка, предоставленного в аренду собственн</w:t>
      </w:r>
      <w:r>
        <w:t>и</w:t>
      </w:r>
      <w:r w:rsidR="007A3AF3" w:rsidRPr="00424D99">
        <w:t>ку зданий, сооружений, право которого на приобретение в собственность земельного участка ограничено законодательством Российско</w:t>
      </w:r>
      <w:r>
        <w:t>й</w:t>
      </w:r>
      <w:r w:rsidR="007A3AF3" w:rsidRPr="00424D99">
        <w:t xml:space="preserve"> Федерации, арендная плата, рассчита</w:t>
      </w:r>
      <w:r>
        <w:t>н</w:t>
      </w:r>
      <w:r w:rsidR="007A3AF3" w:rsidRPr="00424D99">
        <w:t xml:space="preserve">ная в соответствии с </w:t>
      </w:r>
      <w:r w:rsidR="00FF3F4F">
        <w:t>пунктом</w:t>
      </w:r>
      <w:r w:rsidR="007A3AF3" w:rsidRPr="00424D99">
        <w:t xml:space="preserve"> </w:t>
      </w:r>
      <w:r w:rsidR="00A5719D">
        <w:t>4</w:t>
      </w:r>
      <w:r w:rsidR="007A3AF3" w:rsidRPr="00424D99">
        <w:t xml:space="preserve"> настояще</w:t>
      </w:r>
      <w:r w:rsidR="00BD314E">
        <w:t>го</w:t>
      </w:r>
      <w:r w:rsidR="007A3AF3" w:rsidRPr="00424D99">
        <w:t xml:space="preserve"> </w:t>
      </w:r>
      <w:r w:rsidR="00BD314E">
        <w:t>решения</w:t>
      </w:r>
      <w:r w:rsidR="007A3AF3" w:rsidRPr="00424D99">
        <w:t>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арендная плата определяется в размере земельного налога;</w:t>
      </w:r>
    </w:p>
    <w:p w:rsidR="007A3AF3" w:rsidRPr="00424D99" w:rsidRDefault="00AE4FCC" w:rsidP="00AE4FCC">
      <w:pPr>
        <w:ind w:firstLine="708"/>
        <w:jc w:val="both"/>
      </w:pPr>
      <w:r>
        <w:t xml:space="preserve">1.9 </w:t>
      </w:r>
      <w:r w:rsidR="007A3AF3" w:rsidRPr="00424D99">
        <w:t xml:space="preserve">в случае предоставления в аренду </w:t>
      </w:r>
      <w:r>
        <w:t>земельн</w:t>
      </w:r>
      <w:r w:rsidR="007A3AF3" w:rsidRPr="00424D99">
        <w:t xml:space="preserve">ого участка лицу, с которым в  порядке,  установленном  законодательством  Российской  Федерации о градостроительной деятельности, заключен договор о комплексном развитии территории, осуществляемом в границах одного или нескольких элементов планировочной структуры, </w:t>
      </w:r>
      <w:r w:rsidR="007A3AF3" w:rsidRPr="00424D99">
        <w:lastRenderedPageBreak/>
        <w:t>их частей, в которых расположены многоквартирные дома, указанные в части 2 статьи 65 Градостроительного кодекса Российской Федерации (далее — комплексное развитие территории жилой настройки), если земельный участок образован в границах территории, в отношении которой принято решение о комплексном развитии территории жило</w:t>
      </w:r>
      <w:r>
        <w:t>й</w:t>
      </w:r>
      <w:r w:rsidR="007A3AF3" w:rsidRPr="00424D99">
        <w:t xml:space="preserve"> </w:t>
      </w:r>
      <w:r w:rsidR="00BD314E">
        <w:t>з</w:t>
      </w:r>
      <w:r w:rsidR="007A3AF3" w:rsidRPr="00424D99">
        <w:t>астройки, а также условия данного договора соответствуют требованиям части 6 статьи 68 Градостроительного кодекса Российской Федерации, арендная плата устанавливается в размере 1 руб. за 1 кв. метр в год, но не выше размера земельного налога за соответствующий земельный участок. При этом площадь переселяемых жилых помещений должна составлять нё менее десяти процентов от общей площади возводимых жилых помещений.</w:t>
      </w:r>
    </w:p>
    <w:p w:rsidR="00AE4FCC" w:rsidRPr="00AE4FCC" w:rsidRDefault="007A3AF3" w:rsidP="00AE4FCC">
      <w:pPr>
        <w:ind w:firstLine="708"/>
        <w:jc w:val="both"/>
      </w:pPr>
      <w:r w:rsidRPr="00AE4FCC">
        <w:t>В иных случаях предоставления в аренду земельного участка лицу, с которым</w:t>
      </w:r>
      <w:r w:rsidR="00AE4FCC" w:rsidRPr="00AE4FCC">
        <w:t xml:space="preserve"> в  порядке,  установленном  законодательством  Российской  Федерации о градостроительной деятельности, заключен договор о комплексном развитии территории, если земельный участок образован в границах территории, в отношении которой принято решение о комплексном развитии территории, или юридическому лицу, обеспечивающему в соответствии с Градостроительным кодексом Российской Федерации реализацию решения о ко</w:t>
      </w:r>
      <w:r w:rsidR="00AE4FCC">
        <w:t>мплексном развитии территории жи</w:t>
      </w:r>
      <w:r w:rsidR="00AE4FCC" w:rsidRPr="00AE4FCC">
        <w:t xml:space="preserve">лой </w:t>
      </w:r>
      <w:r w:rsidR="00BD314E">
        <w:t>з</w:t>
      </w:r>
      <w:r w:rsidR="00AE4FCC" w:rsidRPr="00AE4FCC">
        <w:t>астройки,  арендная  плата  устанавливается  в  размере  земельного  налога за соответствующий земельный участок.</w:t>
      </w:r>
    </w:p>
    <w:p w:rsidR="00AE4FCC" w:rsidRPr="00AE4FCC" w:rsidRDefault="00AE4FCC" w:rsidP="00AE4FCC">
      <w:pPr>
        <w:ind w:firstLine="708"/>
        <w:jc w:val="both"/>
      </w:pPr>
      <w:r w:rsidRPr="00AE4FCC">
        <w:t xml:space="preserve">В случае предоставления в аренду земельного участка юридическому лицу, с  которым  в  порядке,  установленном  федеральным  законодательством и законодательством Московской области, заключено соглашение о реализации масштабного инвестиционного проекта, предусматривающее предоставление гражданам, чьи денежные средства привлечены для строительства расположенных на территории </w:t>
      </w:r>
      <w:r w:rsidR="00BD314E">
        <w:t xml:space="preserve">городского округа </w:t>
      </w:r>
      <w:r w:rsidR="008A3AB4">
        <w:t>Электросталь Московской области</w:t>
      </w:r>
      <w:r w:rsidRPr="00AE4FCC">
        <w:t xml:space="preserve"> многоквартирных домов, включенных в единый реестр проблемных объектов в соответствии с Федеральным законом от 30 декабря 2004 года № 214-ФЗ «Об участии в долевом строитель</w:t>
      </w:r>
      <w:r w:rsidR="00A76B84">
        <w:t>стве многоквартирных домов и ины</w:t>
      </w:r>
      <w:r w:rsidRPr="00AE4FCC">
        <w:t xml:space="preserve">х объектов недвижимости и о внесении изменений в некоторые законодательные акты Российской Федерации», меры поддержки по завершению строительства таких многоквартирных домов, а также в отношении земельного участка, по которому приняты обязательства по завершению строительства расположенных на территории </w:t>
      </w:r>
      <w:r w:rsidR="008A3AB4">
        <w:t>городского округа Электросталь Московской области</w:t>
      </w:r>
      <w:r w:rsidR="008A3AB4" w:rsidRPr="00AE4FCC">
        <w:t xml:space="preserve"> </w:t>
      </w:r>
      <w:r w:rsidRPr="00AE4FCC">
        <w:t>многоквартирных жилых домов, находящихся в едином реестре проблемных объектов, с исполнением обязательств  перед  гражданами,  денежные  средства  которых  привлечены для строительства многоквартирных домов и права которых нарушены, арендная плата устанавливается в размере земельного налога за соответствующий земельный участок.</w:t>
      </w:r>
    </w:p>
    <w:p w:rsidR="00AE4FCC" w:rsidRPr="00AE4FCC" w:rsidRDefault="00AE4FCC" w:rsidP="00AE4FCC">
      <w:pPr>
        <w:ind w:firstLine="708"/>
        <w:jc w:val="both"/>
      </w:pPr>
      <w:r>
        <w:t xml:space="preserve">1.10 </w:t>
      </w:r>
      <w:r w:rsidRPr="00AE4FCC">
        <w:t xml:space="preserve">арендная плата за земельный участок под объектами областной собственности, предоставленными в аренду в соответствии с абзацем третьим части 4 </w:t>
      </w:r>
      <w:proofErr w:type="gramStart"/>
      <w:r w:rsidRPr="00AE4FCC">
        <w:t xml:space="preserve">статьи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 w:rsidRPr="00AE4FCC">
        <w:t xml:space="preserve"> Закона</w:t>
      </w:r>
      <w:proofErr w:type="gramEnd"/>
      <w:r w:rsidRPr="00AE4FCC">
        <w:t xml:space="preserve"> Московской области от 10.07.2009 № 88/2009-O3 «Об аренде имущества, находящегося в собственности Московской области», определяется в размере полутора процентов кадастровой стоимости арендуемого земельного участка и не должна превышать размер земельного налога в отношении такого земельного участка.</w:t>
      </w:r>
    </w:p>
    <w:p w:rsidR="00AE4FCC" w:rsidRPr="00AE4FCC" w:rsidRDefault="00824281" w:rsidP="00824281">
      <w:pPr>
        <w:ind w:firstLine="708"/>
        <w:jc w:val="both"/>
      </w:pPr>
      <w:r>
        <w:t xml:space="preserve">2. </w:t>
      </w:r>
      <w:r w:rsidR="00AE4FCC" w:rsidRPr="00AE4FCC">
        <w:t>Арендная плата изменяется в одностороннем порядке по требованию арендодателя на размер уровня инфляции, установленный в федеральном законе о федеральном бюджете на очередной финансовый год и плановый период (далее — размер уровня инфляции), который применяется ежегодно по состоянию на начало очередного финансового года, в случае если договор аренды земельного участка заключен без проведения торгов до 1 января 2026 года, за исключением случаев</w:t>
      </w:r>
      <w:r w:rsidR="0014384A">
        <w:t>,</w:t>
      </w:r>
      <w:r w:rsidR="00AE4FCC" w:rsidRPr="00AE4FCC">
        <w:t xml:space="preserve"> предусмотренных пунктами 1</w:t>
      </w:r>
      <w:r w:rsidR="0014384A">
        <w:t>.1 – 1.10 данного решения</w:t>
      </w:r>
      <w:r w:rsidR="00AE4FCC" w:rsidRPr="00AE4FCC">
        <w:t>.</w:t>
      </w:r>
    </w:p>
    <w:p w:rsidR="00B65F57" w:rsidRDefault="00A76B84" w:rsidP="00824281">
      <w:pPr>
        <w:ind w:firstLine="708"/>
        <w:jc w:val="both"/>
      </w:pPr>
      <w:r>
        <w:t>3</w:t>
      </w:r>
      <w:r w:rsidR="001D1DE9">
        <w:t xml:space="preserve">. В случае проведения аукциона на право заключения договора аренды земельного участка арендная плата определяется по результатам аукциона или в размере начальной цены предмета аукциона при заключении договора с лицом, подавшим единственную </w:t>
      </w:r>
      <w:r w:rsidR="001D1DE9">
        <w:lastRenderedPageBreak/>
        <w:t>заявку на участие в аукционе, с заявителем, признанным единственным участником аукциона, либо с единственным принявшим участие в аукционе его участником.</w:t>
      </w:r>
    </w:p>
    <w:p w:rsidR="001D1DE9" w:rsidRDefault="001D1DE9" w:rsidP="00824281">
      <w:pPr>
        <w:ind w:firstLine="708"/>
        <w:jc w:val="both"/>
      </w:pPr>
      <w:r>
        <w:t>Арендная плата изменяется в одностороннем порядке по требованию аренд</w:t>
      </w:r>
      <w:r w:rsidR="00567AEB">
        <w:t>одателя</w:t>
      </w:r>
      <w:r>
        <w:t xml:space="preserve"> на размер уровня инфляции,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1D1DE9" w:rsidRDefault="00A76B84" w:rsidP="00824281">
      <w:pPr>
        <w:ind w:firstLine="708"/>
        <w:jc w:val="both"/>
      </w:pPr>
      <w:r>
        <w:t>4</w:t>
      </w:r>
      <w:r w:rsidR="001D1DE9">
        <w:t>. В остальных случаях:</w:t>
      </w:r>
    </w:p>
    <w:p w:rsidR="001D1DE9" w:rsidRDefault="00547C7B" w:rsidP="00824281">
      <w:pPr>
        <w:ind w:firstLine="708"/>
        <w:jc w:val="both"/>
      </w:pPr>
      <w:proofErr w:type="spellStart"/>
      <w:r>
        <w:t>Апл</w:t>
      </w:r>
      <w:proofErr w:type="spellEnd"/>
      <w:r>
        <w:t>=Кс</w:t>
      </w:r>
      <m:oMath>
        <m:r>
          <w:rPr>
            <w:rFonts w:ascii="Cambria Math" w:hAnsi="Cambria Math"/>
          </w:rPr>
          <m:t>×</m:t>
        </m:r>
      </m:oMath>
      <w:r>
        <w:t>Кд,</w:t>
      </w:r>
    </w:p>
    <w:p w:rsidR="00547C7B" w:rsidRDefault="00547C7B" w:rsidP="00547C7B">
      <w:pPr>
        <w:ind w:firstLine="708"/>
        <w:jc w:val="both"/>
      </w:pPr>
      <w:r>
        <w:t>Где</w:t>
      </w:r>
    </w:p>
    <w:p w:rsidR="00547C7B" w:rsidRDefault="00547C7B" w:rsidP="00547C7B">
      <w:pPr>
        <w:ind w:firstLine="708"/>
        <w:jc w:val="both"/>
      </w:pPr>
      <w:r>
        <w:t>Кс – кадастровая стоимость земельного участка;</w:t>
      </w:r>
    </w:p>
    <w:p w:rsidR="00547C7B" w:rsidRPr="00547C7B" w:rsidRDefault="00547C7B" w:rsidP="00547C7B">
      <w:pPr>
        <w:ind w:firstLine="708"/>
        <w:jc w:val="both"/>
      </w:pPr>
      <w:r w:rsidRPr="00547C7B">
        <w:t>Кд - коэффициент, учитываю</w:t>
      </w:r>
      <w:r>
        <w:t>щий вид разрешенного использован</w:t>
      </w:r>
      <w:r w:rsidRPr="00547C7B">
        <w:t>ия земельного участка,</w:t>
      </w:r>
    </w:p>
    <w:p w:rsidR="00715951" w:rsidRPr="00715951" w:rsidRDefault="00A76B84" w:rsidP="00715951">
      <w:pPr>
        <w:ind w:firstLine="708"/>
        <w:jc w:val="both"/>
      </w:pPr>
      <w:r>
        <w:t>5</w:t>
      </w:r>
      <w:r w:rsidR="00715951">
        <w:t xml:space="preserve">. </w:t>
      </w:r>
      <w:r w:rsidR="00715951" w:rsidRPr="00715951">
        <w:t xml:space="preserve">Значения коэффициента, учитывающего вид разрешенного использования земельного участка в процентах от кадастровой стоимости земельного участка (Кд), устанавливаются в соответствии с приложением к настоящему </w:t>
      </w:r>
      <w:r w:rsidR="00567AEB">
        <w:t>решению</w:t>
      </w:r>
      <w:r w:rsidR="00715951" w:rsidRPr="00715951">
        <w:t>.</w:t>
      </w:r>
    </w:p>
    <w:p w:rsidR="00715951" w:rsidRPr="00715951" w:rsidRDefault="00715951" w:rsidP="00715951">
      <w:pPr>
        <w:ind w:firstLine="708"/>
        <w:jc w:val="both"/>
      </w:pPr>
      <w:r w:rsidRPr="00715951">
        <w:t>Если на земельном участке арендатор осуществляет различные виды деятельности или условия использования им земельного участка различны, значение Кд применяется в соответствии с видом разрешенного использования земельного участка. В случае,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различны, из в</w:t>
      </w:r>
      <w:r>
        <w:t>сех возможных значений Кд примен</w:t>
      </w:r>
      <w:r w:rsidRPr="00715951">
        <w:t>яется наибольшее.</w:t>
      </w:r>
    </w:p>
    <w:p w:rsidR="00715951" w:rsidRPr="00715951" w:rsidRDefault="00A76B84" w:rsidP="00715951">
      <w:pPr>
        <w:ind w:firstLine="708"/>
        <w:jc w:val="both"/>
      </w:pPr>
      <w:r>
        <w:t>6</w:t>
      </w:r>
      <w:r w:rsidR="00715951">
        <w:t xml:space="preserve">. </w:t>
      </w:r>
      <w:r w:rsidR="00715951" w:rsidRPr="00715951">
        <w:t>На период строительства (реконструкции) устанавливается Кд, равный полтора  процента  кадастровой  стоимости  арендуемого  земельного  участка, за исключением жилищного строительства, в том числе индивидуального жилищного строительства.</w:t>
      </w:r>
    </w:p>
    <w:p w:rsidR="00715951" w:rsidRPr="00715951" w:rsidRDefault="00715951" w:rsidP="00715951">
      <w:pPr>
        <w:ind w:firstLine="708"/>
        <w:jc w:val="both"/>
      </w:pPr>
      <w:r>
        <w:t>У</w:t>
      </w:r>
      <w:r w:rsidRPr="00715951">
        <w:t>казанное значение коэффициента устанавливается на три года с даты подписания договора аренды земельного участка, а в случае, если стороны установили, что условия заключенного ими договора применяются к отношениям, возникшим до заключения договора, — с даты возникновения арендных отношений.</w:t>
      </w:r>
    </w:p>
    <w:p w:rsidR="00715951" w:rsidRPr="00715951" w:rsidRDefault="00715951" w:rsidP="00715951">
      <w:pPr>
        <w:ind w:firstLine="708"/>
        <w:jc w:val="both"/>
      </w:pPr>
      <w:r>
        <w:t>В с</w:t>
      </w:r>
      <w:r w:rsidRPr="00715951">
        <w:t>лучае изменения вида разрешенного использования земельного участка на вид разрешенного использования, предусматривающий строительство (реконструкцию), Кд, равный полтора процента кадастровой стоимости арендуемого земельного участка, применяется с даты принятия соответствующего правового акта, но не более чем на три года.</w:t>
      </w:r>
    </w:p>
    <w:p w:rsidR="00715951" w:rsidRPr="00715951" w:rsidRDefault="00715951" w:rsidP="00715951">
      <w:pPr>
        <w:ind w:firstLine="708"/>
        <w:jc w:val="both"/>
      </w:pPr>
      <w:r w:rsidRPr="00715951">
        <w:t>Кд, равный полтора процента кадастровой стоимости арендуемого земельного участка, на период строительства (реконструкции) применяется однократно вне зависимости от изменения вида разрешенного использования земельного участка.</w:t>
      </w:r>
    </w:p>
    <w:p w:rsidR="00715951" w:rsidRPr="00715951" w:rsidRDefault="00715951" w:rsidP="00715951">
      <w:pPr>
        <w:ind w:firstLine="708"/>
        <w:jc w:val="both"/>
      </w:pPr>
      <w:r w:rsidRPr="00715951">
        <w:t>По истечении срока, установленного настоящ</w:t>
      </w:r>
      <w:r w:rsidR="00567AEB">
        <w:t>им пунктом</w:t>
      </w:r>
      <w:r w:rsidRPr="00715951">
        <w:t xml:space="preserve">, вне зависимости от ввода объекта в эксплуатацию, арендная плата устанавливается в соответствии с </w:t>
      </w:r>
      <w:r w:rsidR="00567AEB">
        <w:t>пунктом 4</w:t>
      </w:r>
      <w:r w:rsidRPr="00715951">
        <w:t xml:space="preserve"> настояще</w:t>
      </w:r>
      <w:r w:rsidR="00D413BB">
        <w:t>го решения</w:t>
      </w:r>
      <w:r w:rsidRPr="00715951">
        <w:t>.</w:t>
      </w:r>
    </w:p>
    <w:p w:rsidR="00715951" w:rsidRPr="00715951" w:rsidRDefault="00715951" w:rsidP="00715951">
      <w:pPr>
        <w:ind w:firstLine="708"/>
        <w:jc w:val="both"/>
      </w:pPr>
      <w:r w:rsidRPr="00715951">
        <w:t xml:space="preserve">В случае, если в соответствии с приложением к настоящему </w:t>
      </w:r>
      <w:r w:rsidR="00567AEB">
        <w:t>решению</w:t>
      </w:r>
      <w:r w:rsidRPr="00715951">
        <w:t xml:space="preserve"> значение коэффициента, учитывающего вид разрешенного использования земельного участка, установлено в размере менее полтора процента, то Кд, равный полтора процента, на период строительства (реконструкции) не применяется.</w:t>
      </w:r>
    </w:p>
    <w:p w:rsidR="00715951" w:rsidRPr="00715951" w:rsidRDefault="00A76B84" w:rsidP="00715951">
      <w:pPr>
        <w:ind w:firstLine="708"/>
        <w:jc w:val="both"/>
      </w:pPr>
      <w:r>
        <w:t>7</w:t>
      </w:r>
      <w:r w:rsidR="00715951">
        <w:t xml:space="preserve">. </w:t>
      </w:r>
      <w:r w:rsidR="00715951" w:rsidRPr="00715951">
        <w:t>В случае изменения арендной платы</w:t>
      </w:r>
      <w:r w:rsidR="00567AEB">
        <w:t>,</w:t>
      </w:r>
      <w:r w:rsidR="00715951" w:rsidRPr="00715951">
        <w:t xml:space="preserve"> установленной договором аренды земельного участка</w:t>
      </w:r>
      <w:r w:rsidR="00567AEB">
        <w:t>,</w:t>
      </w:r>
      <w:r w:rsidR="00715951" w:rsidRPr="00715951">
        <w:t xml:space="preserve"> заключенного без проведения торгов до 1 января 2026 года, по истечении срока периода строительства (реконструкции), арендная плата определяется с учетом подлежащих применению в соответствии с нормативными правовыми актами Московской области, </w:t>
      </w:r>
      <w:r w:rsidR="00567AEB">
        <w:t>городского округа Электросталь Московской области</w:t>
      </w:r>
      <w:r w:rsidR="00715951" w:rsidRPr="00715951">
        <w:t xml:space="preserve"> на 31 декабря 2025 года коэффициентов:</w:t>
      </w:r>
    </w:p>
    <w:p w:rsidR="00715951" w:rsidRPr="00715951" w:rsidRDefault="00715951" w:rsidP="00715951">
      <w:pPr>
        <w:ind w:firstLine="708"/>
        <w:jc w:val="both"/>
      </w:pPr>
      <w:r w:rsidRPr="00715951">
        <w:t>Кд - коэффициент, учитываю</w:t>
      </w:r>
      <w:r w:rsidR="00F86329">
        <w:t>щий вид разрешенного использован</w:t>
      </w:r>
      <w:r w:rsidRPr="00715951">
        <w:t>ия земельного участка,</w:t>
      </w:r>
    </w:p>
    <w:p w:rsidR="00715951" w:rsidRPr="00715951" w:rsidRDefault="00715951" w:rsidP="00715951">
      <w:pPr>
        <w:ind w:firstLine="708"/>
        <w:jc w:val="both"/>
      </w:pPr>
      <w:proofErr w:type="spellStart"/>
      <w:r w:rsidRPr="00715951">
        <w:t>Пкд</w:t>
      </w:r>
      <w:proofErr w:type="spellEnd"/>
      <w:r w:rsidRPr="00715951">
        <w:t xml:space="preserve"> - корректирующий коэффициент,</w:t>
      </w:r>
    </w:p>
    <w:p w:rsidR="00715951" w:rsidRPr="00715951" w:rsidRDefault="00715951" w:rsidP="00715951">
      <w:pPr>
        <w:ind w:firstLine="708"/>
        <w:jc w:val="both"/>
      </w:pPr>
      <w:r w:rsidRPr="00715951">
        <w:lastRenderedPageBreak/>
        <w:t xml:space="preserve">Км - коэффициент, учитывающий местоположение земельного участка на территории </w:t>
      </w:r>
      <w:r w:rsidR="00567AEB">
        <w:t>городского округа Электросталь Московской области</w:t>
      </w:r>
      <w:r w:rsidRPr="00715951">
        <w:t>, с учетом индексации базового размера арендно</w:t>
      </w:r>
      <w:r w:rsidR="00F86329">
        <w:t>й</w:t>
      </w:r>
      <w:r w:rsidRPr="00715951">
        <w:t xml:space="preserve"> платы в соответствии с </w:t>
      </w:r>
      <w:r w:rsidR="00F662A1">
        <w:t>пунктом</w:t>
      </w:r>
      <w:r w:rsidRPr="00715951">
        <w:t xml:space="preserve"> 2 настояще</w:t>
      </w:r>
      <w:r w:rsidR="00F662A1">
        <w:t>го</w:t>
      </w:r>
      <w:r w:rsidRPr="00715951">
        <w:t xml:space="preserve"> </w:t>
      </w:r>
      <w:r w:rsidR="00F662A1">
        <w:t>решения</w:t>
      </w:r>
      <w:r w:rsidRPr="00715951">
        <w:t>, на дату истечения периода строительства (реконструкции).</w:t>
      </w:r>
    </w:p>
    <w:p w:rsidR="00715951" w:rsidRPr="00715951" w:rsidRDefault="00A76B84" w:rsidP="00715951">
      <w:pPr>
        <w:ind w:firstLine="708"/>
        <w:jc w:val="both"/>
      </w:pPr>
      <w:r>
        <w:t>8</w:t>
      </w:r>
      <w:r w:rsidR="00715951">
        <w:t xml:space="preserve">. </w:t>
      </w:r>
      <w:r w:rsidR="00715951" w:rsidRPr="00715951">
        <w:t>Арендная плата ежегодно изменяется в одностороннем порядке арендодателем на размер уровня инфляции,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 земельного участка без проведения торгов, за исключением случаев</w:t>
      </w:r>
      <w:r w:rsidR="00CC0DB8">
        <w:t>,</w:t>
      </w:r>
      <w:r w:rsidR="00715951" w:rsidRPr="00715951">
        <w:t xml:space="preserve"> предусмотренных </w:t>
      </w:r>
      <w:r w:rsidR="00CC0DB8" w:rsidRPr="00AE4FCC">
        <w:t>пунктами 1</w:t>
      </w:r>
      <w:r w:rsidR="00CC0DB8">
        <w:t>.1 – 1.10 данного решения</w:t>
      </w:r>
      <w:r w:rsidR="00715951" w:rsidRPr="00715951">
        <w:t>.</w:t>
      </w:r>
    </w:p>
    <w:p w:rsidR="00715951" w:rsidRPr="00715951" w:rsidRDefault="00715951" w:rsidP="00715951">
      <w:pPr>
        <w:ind w:firstLine="708"/>
        <w:jc w:val="both"/>
      </w:pPr>
      <w:r w:rsidRPr="00715951">
        <w:t xml:space="preserve">В случае изменения арендной платы в связи с изменением кадастровой стоимости земельного участка арендная плата подлежит перерасчету по состоянию на дату применения сведений об изменении кадастровой стоимости в зависимости </w:t>
      </w:r>
      <w:proofErr w:type="gramStart"/>
      <w:r w:rsidRPr="00715951">
        <w:t>от  оснований</w:t>
      </w:r>
      <w:proofErr w:type="gramEnd"/>
      <w:r w:rsidRPr="00715951">
        <w:t xml:space="preserve">  их  определения  согласно  статье  18 Федерального  закона от 3 июля 2016 года </w:t>
      </w:r>
      <w:r>
        <w:t>№</w:t>
      </w:r>
      <w:r w:rsidRPr="00715951">
        <w:t xml:space="preserve"> 237-ФЗ «О государственной кадастровой оценке» (далее — Федеральный закон № 237-ФЗ). В этом случае индексация арендной платы с учетом размера уровня инфляции, указанного в абзаце первом настояще</w:t>
      </w:r>
      <w:r w:rsidR="00F662A1">
        <w:t>го</w:t>
      </w:r>
      <w:r w:rsidRPr="00715951">
        <w:t xml:space="preserve"> </w:t>
      </w:r>
      <w:r w:rsidR="00F662A1">
        <w:t>пункта</w:t>
      </w:r>
      <w:r w:rsidRPr="00715951">
        <w:t xml:space="preserve"> (далее — размер уровня инфляции), осуществляется следующим образом:</w:t>
      </w:r>
    </w:p>
    <w:p w:rsidR="00715951" w:rsidRPr="00715951" w:rsidRDefault="00715951" w:rsidP="00715951">
      <w:pPr>
        <w:ind w:firstLine="708"/>
        <w:jc w:val="both"/>
      </w:pPr>
      <w:r>
        <w:t xml:space="preserve">- </w:t>
      </w:r>
      <w:r w:rsidRPr="00715951">
        <w:t>в случаях, предусмотренных пунктами 1, 4, 6, 8 части 2 статьи 18 Федерального  закона  №  237-ФЗ,  указанный  размер  уровня  инфляции не применяется;</w:t>
      </w:r>
    </w:p>
    <w:p w:rsidR="00715951" w:rsidRDefault="00715951" w:rsidP="00715951">
      <w:pPr>
        <w:ind w:firstLine="708"/>
        <w:jc w:val="both"/>
      </w:pPr>
      <w:r>
        <w:t xml:space="preserve">- </w:t>
      </w:r>
      <w:r w:rsidRPr="00715951">
        <w:t>в случаях, предусмотренных пунктами 2, 5 части 2 статьи 18 Федерального закона № 237-ФЗ, указанный размер уровня инфляции применяется, начиная с даты начала применения измененной кадастровой стоимости земельного участка;</w:t>
      </w:r>
    </w:p>
    <w:p w:rsidR="00715951" w:rsidRDefault="00715951" w:rsidP="00715951">
      <w:pPr>
        <w:ind w:firstLine="708"/>
        <w:jc w:val="both"/>
      </w:pPr>
      <w:r>
        <w:t>- в случа</w:t>
      </w:r>
      <w:r w:rsidR="00F662A1">
        <w:t>ях</w:t>
      </w:r>
      <w:r>
        <w:t>, предусмотренн</w:t>
      </w:r>
      <w:r w:rsidR="00F662A1">
        <w:t>ых</w:t>
      </w:r>
      <w:r>
        <w:t xml:space="preserve"> пунктами 3, 7, части 2 статьи 18 Федерального закона № 237-ФЗ, указанный размер уровня инфляции применяется в порядке его применения при расчете арендной платы с учетом изменяемой в установленном порядке кадастровой стоимости.</w:t>
      </w:r>
    </w:p>
    <w:p w:rsidR="00715951" w:rsidRDefault="00A76B84" w:rsidP="00715951">
      <w:pPr>
        <w:ind w:firstLine="708"/>
        <w:jc w:val="both"/>
      </w:pPr>
      <w:r>
        <w:t>9</w:t>
      </w:r>
      <w:r w:rsidR="00715951">
        <w:t>. Определение арендной платы, в том числе и для ранее заключенных договоров аренды, с применением нового порядка определения размера арендной платы или с применением новых значений показателей осуществляется с 1 января года, следующего за годом вступления в силу нормативного правового акта, устанавливающего новый порядок определения размера арендной платы или новые значения показателей.</w:t>
      </w:r>
    </w:p>
    <w:p w:rsidR="00715951" w:rsidRDefault="00715951" w:rsidP="00715951">
      <w:pPr>
        <w:ind w:firstLine="708"/>
        <w:jc w:val="both"/>
      </w:pPr>
      <w:r>
        <w:t>В случае перевода земельного участка из одной категории в другую или отнесения земельного участка к определенной категории, изменения или установления вида разрешенного использования земельного участка, арендная плата подлежит уплате с применени</w:t>
      </w:r>
      <w:r w:rsidR="00F662A1">
        <w:t>ем</w:t>
      </w:r>
      <w:r>
        <w:t xml:space="preserve"> соответствующих значений показателей с даты принятия правового акта об изменении категории или отнесении к категории, изменении или установлении вида разрешенного использования земельного участка.</w:t>
      </w:r>
    </w:p>
    <w:p w:rsidR="00715951" w:rsidRDefault="00715951" w:rsidP="00715951">
      <w:pPr>
        <w:ind w:firstLine="708"/>
        <w:jc w:val="both"/>
      </w:pPr>
      <w:r>
        <w:t>1</w:t>
      </w:r>
      <w:r w:rsidR="00A76B84">
        <w:t>0</w:t>
      </w:r>
      <w:r>
        <w:t>. В случае если здание (помещение в нем), находящееся на неделимом земельном участке, принадлежит нескольким правообладателям, арендная плата на земельный участок определяется пропорционально площади</w:t>
      </w:r>
      <w:r w:rsidR="00F662A1">
        <w:t xml:space="preserve"> занимаемых помещений в здании</w:t>
      </w:r>
      <w:r>
        <w:t>.</w:t>
      </w:r>
    </w:p>
    <w:p w:rsidR="00715951" w:rsidRDefault="005068E3" w:rsidP="005068E3">
      <w:pPr>
        <w:ind w:firstLine="708"/>
        <w:jc w:val="both"/>
      </w:pPr>
      <w:r>
        <w:t>1</w:t>
      </w:r>
      <w:r w:rsidR="00A76B84">
        <w:t>1</w:t>
      </w:r>
      <w:r>
        <w:t xml:space="preserve">. </w:t>
      </w:r>
      <w:r w:rsidR="00715951">
        <w:t xml:space="preserve">Установить размер   </w:t>
      </w:r>
      <w:r>
        <w:t>коэффициентов, учитывающих вид разрешенного использования земельного участка (К</w:t>
      </w:r>
      <w:r w:rsidR="00715951">
        <w:t>д),  применяемых  для  расчета  арендной  платы  в  отношении  земель</w:t>
      </w:r>
      <w:r>
        <w:t xml:space="preserve">ных  участков,  находящихся  в </w:t>
      </w:r>
      <w:r w:rsidR="00715951">
        <w:t>муниципальной  собственности  и  земельных  участков, государственная  собственность  на  которые  не  разграничена,  расположенных  на  территории  городского  округа   Электросталь Московской области,  в  соответствии  с  п</w:t>
      </w:r>
      <w:r>
        <w:t xml:space="preserve">риложением  № 1  к  настоящему </w:t>
      </w:r>
      <w:r w:rsidR="00715951">
        <w:t>решению.</w:t>
      </w:r>
    </w:p>
    <w:p w:rsidR="005068E3" w:rsidRPr="000A592E" w:rsidRDefault="005068E3" w:rsidP="005068E3">
      <w:pPr>
        <w:pStyle w:val="a9"/>
        <w:ind w:left="0" w:firstLine="567"/>
        <w:jc w:val="both"/>
        <w:rPr>
          <w:color w:val="000000" w:themeColor="text1"/>
        </w:rPr>
      </w:pPr>
      <w:r>
        <w:t>1</w:t>
      </w:r>
      <w:r w:rsidR="00D413BB">
        <w:t>2</w:t>
      </w:r>
      <w:r>
        <w:t xml:space="preserve">. Опубликовать настоящее решение на официальном сайте городского округа Электросталь Московской области в </w:t>
      </w:r>
      <w:r w:rsidRPr="005F0E28">
        <w:t xml:space="preserve">информационно-коммуникационной сети «Интернет» по </w:t>
      </w:r>
      <w:r w:rsidRPr="000A592E">
        <w:rPr>
          <w:color w:val="000000" w:themeColor="text1"/>
        </w:rPr>
        <w:t xml:space="preserve">адресу: </w:t>
      </w:r>
      <w:hyperlink r:id="rId6" w:history="1">
        <w:r w:rsidRPr="000A592E">
          <w:rPr>
            <w:rStyle w:val="a7"/>
            <w:color w:val="000000" w:themeColor="text1"/>
            <w:u w:val="none"/>
          </w:rPr>
          <w:t>www.electrostal.ru</w:t>
        </w:r>
      </w:hyperlink>
      <w:r w:rsidRPr="000A592E">
        <w:rPr>
          <w:color w:val="000000" w:themeColor="text1"/>
        </w:rPr>
        <w:t>.</w:t>
      </w:r>
    </w:p>
    <w:p w:rsidR="005068E3" w:rsidRDefault="005068E3" w:rsidP="005068E3">
      <w:pPr>
        <w:pStyle w:val="a9"/>
        <w:ind w:left="0" w:firstLine="567"/>
        <w:jc w:val="both"/>
      </w:pPr>
      <w:r w:rsidRPr="000A592E">
        <w:rPr>
          <w:color w:val="000000" w:themeColor="text1"/>
        </w:rPr>
        <w:t>1</w:t>
      </w:r>
      <w:r w:rsidR="00D413BB">
        <w:rPr>
          <w:color w:val="000000" w:themeColor="text1"/>
        </w:rPr>
        <w:t>3</w:t>
      </w:r>
      <w:r w:rsidRPr="000A592E">
        <w:rPr>
          <w:color w:val="000000" w:themeColor="text1"/>
        </w:rPr>
        <w:t xml:space="preserve">. Настоящее решение вступает в силу </w:t>
      </w:r>
      <w:r w:rsidR="00F662A1">
        <w:rPr>
          <w:color w:val="000000" w:themeColor="text1"/>
        </w:rPr>
        <w:t>с 01.01.202</w:t>
      </w:r>
      <w:r w:rsidR="00D413BB">
        <w:rPr>
          <w:color w:val="000000" w:themeColor="text1"/>
        </w:rPr>
        <w:t>6</w:t>
      </w:r>
      <w:r>
        <w:t>.</w:t>
      </w:r>
    </w:p>
    <w:p w:rsidR="00286E53" w:rsidRPr="007919CB" w:rsidRDefault="00286E53" w:rsidP="005068E3">
      <w:pPr>
        <w:pStyle w:val="a9"/>
        <w:ind w:left="0" w:firstLine="567"/>
        <w:jc w:val="both"/>
      </w:pPr>
    </w:p>
    <w:p w:rsidR="005068E3" w:rsidRDefault="00D413BB" w:rsidP="005068E3">
      <w:pPr>
        <w:ind w:firstLine="567"/>
        <w:jc w:val="both"/>
      </w:pPr>
      <w:r>
        <w:lastRenderedPageBreak/>
        <w:t>14</w:t>
      </w:r>
      <w:r w:rsidR="005068E3">
        <w:t>. Контроль за исполнением настоящего решения возложить на заместителя Главы городского округа Электросталь Московской области Лаврова Р.С.</w:t>
      </w:r>
    </w:p>
    <w:p w:rsidR="00650E89" w:rsidRDefault="00650E89" w:rsidP="00286E53">
      <w:pPr>
        <w:jc w:val="both"/>
      </w:pPr>
    </w:p>
    <w:p w:rsidR="00286E53" w:rsidRDefault="00286E53" w:rsidP="00286E53">
      <w:pPr>
        <w:jc w:val="both"/>
      </w:pPr>
    </w:p>
    <w:p w:rsidR="00286E53" w:rsidRDefault="00286E53" w:rsidP="00286E53">
      <w:pPr>
        <w:jc w:val="both"/>
      </w:pPr>
    </w:p>
    <w:p w:rsidR="00286E53" w:rsidRDefault="00286E53" w:rsidP="00286E53">
      <w:pPr>
        <w:jc w:val="both"/>
      </w:pPr>
    </w:p>
    <w:p w:rsidR="00286E53" w:rsidRDefault="00286E53" w:rsidP="00286E53">
      <w:pPr>
        <w:jc w:val="both"/>
      </w:pPr>
    </w:p>
    <w:p w:rsidR="00A76B84" w:rsidRDefault="00A76B84" w:rsidP="00A76B84">
      <w:pPr>
        <w:jc w:val="both"/>
      </w:pPr>
      <w:r>
        <w:t xml:space="preserve">Председатель Совета депутатов                                                                   </w:t>
      </w:r>
      <w:r w:rsidR="00650E89">
        <w:t xml:space="preserve">         И.Ю. Волкова</w:t>
      </w:r>
    </w:p>
    <w:p w:rsidR="00A76B84" w:rsidRDefault="00A76B84" w:rsidP="00A76B84">
      <w:pPr>
        <w:jc w:val="both"/>
      </w:pPr>
      <w:r>
        <w:t>городского округа</w:t>
      </w:r>
    </w:p>
    <w:p w:rsidR="00A76B84" w:rsidRDefault="00A76B84" w:rsidP="00A76B84">
      <w:pPr>
        <w:jc w:val="both"/>
      </w:pPr>
    </w:p>
    <w:p w:rsidR="00A76B84" w:rsidRDefault="00A76B84" w:rsidP="00A76B84">
      <w:pPr>
        <w:jc w:val="both"/>
      </w:pPr>
      <w:r>
        <w:t xml:space="preserve">Глава городского округа                                                                               </w:t>
      </w:r>
      <w:r w:rsidR="00650E89">
        <w:t xml:space="preserve">         </w:t>
      </w:r>
      <w:r>
        <w:t xml:space="preserve"> </w:t>
      </w:r>
      <w:r w:rsidR="00650E89">
        <w:t xml:space="preserve">Ф.А. </w:t>
      </w:r>
      <w:proofErr w:type="spellStart"/>
      <w:r w:rsidR="00650E89">
        <w:t>Ефанов</w:t>
      </w:r>
      <w:proofErr w:type="spellEnd"/>
    </w:p>
    <w:p w:rsidR="00A76B84" w:rsidRDefault="00A76B84" w:rsidP="00A76B84">
      <w:pPr>
        <w:jc w:val="both"/>
      </w:pPr>
    </w:p>
    <w:p w:rsidR="00286E53" w:rsidRDefault="00286E53" w:rsidP="00A76B84">
      <w:pPr>
        <w:jc w:val="both"/>
        <w:sectPr w:rsidR="00286E53" w:rsidSect="001245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02F1" w:rsidRDefault="00CC0DB8" w:rsidP="009602F1">
      <w:pPr>
        <w:jc w:val="both"/>
      </w:pPr>
      <w:r>
        <w:lastRenderedPageBreak/>
        <w:t xml:space="preserve">                                                                                         </w:t>
      </w:r>
      <w:r w:rsidR="009602F1">
        <w:t xml:space="preserve"> Приложение № 1</w:t>
      </w:r>
    </w:p>
    <w:p w:rsidR="009602F1" w:rsidRDefault="009602F1" w:rsidP="009602F1">
      <w:pPr>
        <w:jc w:val="both"/>
      </w:pPr>
      <w:r>
        <w:t xml:space="preserve">                                                                                          к решению Совета депутатов</w:t>
      </w:r>
    </w:p>
    <w:p w:rsidR="009602F1" w:rsidRDefault="009602F1" w:rsidP="009602F1">
      <w:pPr>
        <w:jc w:val="both"/>
      </w:pPr>
      <w:r>
        <w:t xml:space="preserve">                                                                                          городского округа Электросталь</w:t>
      </w:r>
    </w:p>
    <w:p w:rsidR="009602F1" w:rsidRDefault="009602F1" w:rsidP="009602F1">
      <w:pPr>
        <w:jc w:val="both"/>
      </w:pPr>
      <w:r>
        <w:t xml:space="preserve">                                                                                          Московской области</w:t>
      </w:r>
    </w:p>
    <w:p w:rsidR="009602F1" w:rsidRDefault="009602F1" w:rsidP="009602F1">
      <w:pPr>
        <w:jc w:val="both"/>
      </w:pPr>
      <w:r>
        <w:t xml:space="preserve">                                                                                          о</w:t>
      </w:r>
      <w:r w:rsidRPr="00F74071">
        <w:t xml:space="preserve">т </w:t>
      </w:r>
      <w:r w:rsidR="00CB38B5">
        <w:t>29.1</w:t>
      </w:r>
      <w:r w:rsidR="00286E53" w:rsidRPr="00286E53">
        <w:t>2</w:t>
      </w:r>
      <w:r w:rsidR="00CB38B5">
        <w:t>.</w:t>
      </w:r>
      <w:r w:rsidR="00286E53" w:rsidRPr="00286E53">
        <w:t>2025 № 54/7</w:t>
      </w:r>
    </w:p>
    <w:p w:rsidR="009602F1" w:rsidRDefault="009602F1" w:rsidP="009602F1">
      <w:pPr>
        <w:jc w:val="both"/>
      </w:pPr>
    </w:p>
    <w:p w:rsidR="009602F1" w:rsidRPr="00BF7023" w:rsidRDefault="009602F1" w:rsidP="00BF7023">
      <w:pPr>
        <w:spacing w:before="316" w:line="228" w:lineRule="auto"/>
        <w:jc w:val="center"/>
      </w:pPr>
      <w:r w:rsidRPr="00BF7023">
        <w:rPr>
          <w:spacing w:val="-10"/>
        </w:rPr>
        <w:t>КОЭФФИЦИЕНТЫ,</w:t>
      </w:r>
      <w:r w:rsidRPr="00BF7023">
        <w:rPr>
          <w:spacing w:val="-1"/>
        </w:rPr>
        <w:t xml:space="preserve"> </w:t>
      </w:r>
      <w:r w:rsidRPr="00BF7023">
        <w:rPr>
          <w:spacing w:val="-10"/>
        </w:rPr>
        <w:t>УЧИТЫВАЮЩИЙ</w:t>
      </w:r>
      <w:r w:rsidRPr="00BF7023">
        <w:rPr>
          <w:spacing w:val="-5"/>
        </w:rPr>
        <w:t xml:space="preserve"> </w:t>
      </w:r>
      <w:r w:rsidRPr="00BF7023">
        <w:rPr>
          <w:spacing w:val="-10"/>
        </w:rPr>
        <w:t>ВИД</w:t>
      </w:r>
      <w:r w:rsidRPr="00BF7023">
        <w:rPr>
          <w:spacing w:val="-9"/>
        </w:rPr>
        <w:t xml:space="preserve"> </w:t>
      </w:r>
      <w:r w:rsidRPr="00BF7023">
        <w:rPr>
          <w:spacing w:val="-10"/>
        </w:rPr>
        <w:t xml:space="preserve">РАЗРЕШЕННОГО </w:t>
      </w:r>
      <w:r w:rsidRPr="00BF7023">
        <w:rPr>
          <w:spacing w:val="-4"/>
        </w:rPr>
        <w:t>ИСПОЛЬЗОВАНИЯ</w:t>
      </w:r>
      <w:r w:rsidRPr="00BF7023">
        <w:rPr>
          <w:spacing w:val="11"/>
        </w:rPr>
        <w:t xml:space="preserve"> </w:t>
      </w:r>
      <w:r w:rsidRPr="00BF7023">
        <w:rPr>
          <w:spacing w:val="-4"/>
        </w:rPr>
        <w:t>ЗЕМЕЛЬНОГО УЧАСТКА</w:t>
      </w:r>
    </w:p>
    <w:p w:rsidR="00D3455C" w:rsidRPr="00BF7023" w:rsidRDefault="00D3455C" w:rsidP="00C67C46">
      <w:pPr>
        <w:pStyle w:val="a3"/>
        <w:spacing w:before="113" w:after="1"/>
        <w:rPr>
          <w:szCs w:val="24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293"/>
        <w:gridCol w:w="3240"/>
        <w:gridCol w:w="1059"/>
      </w:tblGrid>
      <w:tr w:rsidR="009602F1" w:rsidRPr="00BF7023" w:rsidTr="000A592E">
        <w:trPr>
          <w:trHeight w:val="1602"/>
        </w:trPr>
        <w:tc>
          <w:tcPr>
            <w:tcW w:w="638" w:type="dxa"/>
          </w:tcPr>
          <w:p w:rsidR="009602F1" w:rsidRPr="00BF7023" w:rsidRDefault="009602F1" w:rsidP="00D3455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602F1" w:rsidRPr="00BF7023" w:rsidRDefault="009602F1" w:rsidP="00D3455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602F1" w:rsidRPr="00BF7023" w:rsidRDefault="009602F1" w:rsidP="00D3455C">
            <w:pPr>
              <w:pStyle w:val="TableParagraph"/>
              <w:spacing w:before="5" w:after="1"/>
              <w:rPr>
                <w:sz w:val="24"/>
                <w:szCs w:val="24"/>
                <w:lang w:val="ru-RU"/>
              </w:rPr>
            </w:pPr>
          </w:p>
          <w:p w:rsidR="009602F1" w:rsidRPr="00BF7023" w:rsidRDefault="009602F1" w:rsidP="00D3455C">
            <w:pPr>
              <w:pStyle w:val="TableParagraph"/>
              <w:spacing w:line="196" w:lineRule="exact"/>
              <w:ind w:left="203"/>
              <w:rPr>
                <w:position w:val="-3"/>
                <w:sz w:val="24"/>
                <w:szCs w:val="24"/>
              </w:rPr>
            </w:pPr>
            <w:r w:rsidRPr="00BF7023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64587" cy="12496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8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3" w:type="dxa"/>
          </w:tcPr>
          <w:p w:rsidR="009602F1" w:rsidRPr="00BF7023" w:rsidRDefault="009602F1" w:rsidP="00D3455C">
            <w:pPr>
              <w:pStyle w:val="TableParagraph"/>
              <w:spacing w:before="133" w:line="230" w:lineRule="auto"/>
              <w:ind w:left="210" w:right="181" w:hanging="7"/>
              <w:rPr>
                <w:sz w:val="24"/>
                <w:szCs w:val="24"/>
                <w:lang w:val="ru-RU"/>
              </w:rPr>
            </w:pPr>
            <w:r w:rsidRPr="00BF7023">
              <w:rPr>
                <w:sz w:val="24"/>
                <w:szCs w:val="24"/>
                <w:lang w:val="ru-RU"/>
              </w:rPr>
              <w:t xml:space="preserve">Наименование вида </w:t>
            </w:r>
            <w:r w:rsidRPr="00BF7023">
              <w:rPr>
                <w:spacing w:val="-2"/>
                <w:sz w:val="24"/>
                <w:szCs w:val="24"/>
                <w:lang w:val="ru-RU"/>
              </w:rPr>
              <w:t xml:space="preserve">разрешенного использования </w:t>
            </w:r>
            <w:r w:rsidRPr="00BF7023">
              <w:rPr>
                <w:spacing w:val="-4"/>
                <w:sz w:val="24"/>
                <w:szCs w:val="24"/>
                <w:lang w:val="ru-RU"/>
              </w:rPr>
              <w:t>земельного</w:t>
            </w:r>
            <w:r w:rsidRPr="00BF70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023">
              <w:rPr>
                <w:spacing w:val="-4"/>
                <w:sz w:val="24"/>
                <w:szCs w:val="24"/>
                <w:lang w:val="ru-RU"/>
              </w:rPr>
              <w:t>участка</w:t>
            </w:r>
            <w:r w:rsidRPr="00BF702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F7023">
              <w:rPr>
                <w:spacing w:val="-4"/>
                <w:sz w:val="24"/>
                <w:szCs w:val="24"/>
                <w:lang w:val="ru-RU"/>
              </w:rPr>
              <w:t>&lt;*&gt;</w:t>
            </w:r>
          </w:p>
        </w:tc>
        <w:tc>
          <w:tcPr>
            <w:tcW w:w="3240" w:type="dxa"/>
          </w:tcPr>
          <w:p w:rsidR="00217A63" w:rsidRDefault="00217A63" w:rsidP="00D3455C">
            <w:pPr>
              <w:pStyle w:val="TableParagraph"/>
              <w:spacing w:line="292" w:lineRule="exact"/>
              <w:ind w:left="24" w:right="22"/>
              <w:rPr>
                <w:spacing w:val="-9"/>
                <w:sz w:val="24"/>
                <w:szCs w:val="24"/>
                <w:lang w:val="ru-RU"/>
              </w:rPr>
            </w:pPr>
            <w:r>
              <w:rPr>
                <w:spacing w:val="-9"/>
                <w:sz w:val="24"/>
                <w:szCs w:val="24"/>
                <w:lang w:val="ru-RU"/>
              </w:rPr>
              <w:t>Код (числовое обозначение)</w:t>
            </w:r>
          </w:p>
          <w:p w:rsidR="009602F1" w:rsidRPr="00217A63" w:rsidRDefault="00217A63" w:rsidP="00D3455C">
            <w:pPr>
              <w:pStyle w:val="TableParagraph"/>
              <w:spacing w:line="292" w:lineRule="exact"/>
              <w:ind w:left="24" w:right="22"/>
              <w:rPr>
                <w:sz w:val="24"/>
                <w:szCs w:val="24"/>
                <w:lang w:val="ru-RU"/>
              </w:rPr>
            </w:pPr>
            <w:r>
              <w:rPr>
                <w:spacing w:val="-9"/>
                <w:sz w:val="24"/>
                <w:szCs w:val="24"/>
                <w:lang w:val="ru-RU"/>
              </w:rPr>
              <w:t>Вида разрешенного использования земельного участка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pStyle w:val="TableParagraph"/>
              <w:spacing w:before="317"/>
              <w:rPr>
                <w:sz w:val="24"/>
                <w:szCs w:val="24"/>
                <w:lang w:val="ru-RU"/>
              </w:rPr>
            </w:pPr>
          </w:p>
          <w:p w:rsidR="009602F1" w:rsidRPr="00217A63" w:rsidRDefault="00217A63" w:rsidP="00D3455C">
            <w:pPr>
              <w:pStyle w:val="TableParagraph"/>
              <w:ind w:left="42" w:right="32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Кд</w:t>
            </w:r>
          </w:p>
        </w:tc>
      </w:tr>
      <w:tr w:rsidR="009602F1" w:rsidRPr="00BF7023" w:rsidTr="000A592E">
        <w:trPr>
          <w:trHeight w:val="642"/>
        </w:trPr>
        <w:tc>
          <w:tcPr>
            <w:tcW w:w="638" w:type="dxa"/>
            <w:vMerge w:val="restart"/>
          </w:tcPr>
          <w:p w:rsidR="009602F1" w:rsidRPr="00BF7023" w:rsidRDefault="009602F1" w:rsidP="00D3455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602F1" w:rsidRPr="00217A63" w:rsidRDefault="009602F1" w:rsidP="00D3455C">
            <w:pPr>
              <w:pStyle w:val="TableParagraph"/>
              <w:ind w:left="270"/>
              <w:rPr>
                <w:sz w:val="24"/>
                <w:szCs w:val="24"/>
                <w:lang w:val="ru-RU"/>
              </w:rPr>
            </w:pPr>
            <w:r w:rsidRPr="00BF7023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293" w:type="dxa"/>
            <w:vMerge w:val="restart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  <w:lang w:val="ru-RU"/>
              </w:rPr>
              <w:t>Сельскохозяйственное использование</w:t>
            </w:r>
          </w:p>
        </w:tc>
        <w:tc>
          <w:tcPr>
            <w:tcW w:w="3240" w:type="dxa"/>
          </w:tcPr>
          <w:p w:rsidR="009602F1" w:rsidRPr="00217A63" w:rsidRDefault="00217A63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1.0-1.6, 1.16, 1.17, 1.19, 1.20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6</w:t>
            </w:r>
          </w:p>
        </w:tc>
      </w:tr>
      <w:tr w:rsidR="009602F1" w:rsidRPr="00BF7023" w:rsidTr="000A592E">
        <w:trPr>
          <w:trHeight w:val="393"/>
        </w:trPr>
        <w:tc>
          <w:tcPr>
            <w:tcW w:w="638" w:type="dxa"/>
            <w:vMerge/>
            <w:tcBorders>
              <w:top w:val="nil"/>
            </w:tcBorders>
          </w:tcPr>
          <w:p w:rsidR="009602F1" w:rsidRPr="00BF7023" w:rsidRDefault="009602F1" w:rsidP="00D3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 xml:space="preserve">1.7 </w:t>
            </w:r>
            <w:r w:rsidR="00D3455C">
              <w:rPr>
                <w:sz w:val="24"/>
                <w:szCs w:val="24"/>
                <w:lang w:val="ru-RU"/>
              </w:rPr>
              <w:t xml:space="preserve">- </w:t>
            </w:r>
            <w:r w:rsidRPr="00217A63">
              <w:rPr>
                <w:sz w:val="24"/>
                <w:szCs w:val="24"/>
              </w:rPr>
              <w:t>1.15, 1.18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4</w:t>
            </w:r>
          </w:p>
        </w:tc>
      </w:tr>
      <w:tr w:rsidR="009602F1" w:rsidRPr="00BF7023" w:rsidTr="000A592E">
        <w:trPr>
          <w:trHeight w:val="959"/>
        </w:trPr>
        <w:tc>
          <w:tcPr>
            <w:tcW w:w="638" w:type="dxa"/>
          </w:tcPr>
          <w:p w:rsidR="009602F1" w:rsidRPr="00217A63" w:rsidRDefault="009602F1" w:rsidP="00D3455C">
            <w:pPr>
              <w:pStyle w:val="TableParagraph"/>
              <w:spacing w:before="286"/>
              <w:ind w:left="61" w:right="1"/>
              <w:rPr>
                <w:sz w:val="24"/>
                <w:szCs w:val="24"/>
                <w:lang w:val="ru-RU"/>
              </w:rPr>
            </w:pPr>
            <w:r w:rsidRPr="00BF70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93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  <w:lang w:val="ru-RU"/>
              </w:rPr>
              <w:t>Жилая застройка</w:t>
            </w:r>
          </w:p>
        </w:tc>
        <w:tc>
          <w:tcPr>
            <w:tcW w:w="3240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 xml:space="preserve">2.0 </w:t>
            </w:r>
            <w:r w:rsidR="00D3455C">
              <w:rPr>
                <w:sz w:val="24"/>
                <w:szCs w:val="24"/>
                <w:lang w:val="ru-RU"/>
              </w:rPr>
              <w:t>-</w:t>
            </w:r>
            <w:r w:rsidRPr="00217A63">
              <w:rPr>
                <w:sz w:val="24"/>
                <w:szCs w:val="24"/>
              </w:rPr>
              <w:t xml:space="preserve"> 2.3, 2.5 </w:t>
            </w:r>
            <w:r w:rsidR="00D3455C">
              <w:rPr>
                <w:sz w:val="24"/>
                <w:szCs w:val="24"/>
                <w:lang w:val="ru-RU"/>
              </w:rPr>
              <w:t>-</w:t>
            </w:r>
            <w:r w:rsidRPr="00217A63">
              <w:rPr>
                <w:sz w:val="24"/>
                <w:szCs w:val="24"/>
              </w:rPr>
              <w:t xml:space="preserve"> 2.7.2, 13.2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6</w:t>
            </w:r>
          </w:p>
        </w:tc>
      </w:tr>
      <w:tr w:rsidR="009602F1" w:rsidRPr="00BF7023" w:rsidTr="000A592E">
        <w:trPr>
          <w:trHeight w:val="321"/>
        </w:trPr>
        <w:tc>
          <w:tcPr>
            <w:tcW w:w="638" w:type="dxa"/>
          </w:tcPr>
          <w:p w:rsidR="009602F1" w:rsidRPr="00217A63" w:rsidRDefault="009602F1" w:rsidP="00D3455C">
            <w:pPr>
              <w:pStyle w:val="TableParagraph"/>
              <w:spacing w:line="301" w:lineRule="exact"/>
              <w:ind w:left="61"/>
              <w:rPr>
                <w:sz w:val="24"/>
                <w:szCs w:val="24"/>
                <w:lang w:val="ru-RU"/>
              </w:rPr>
            </w:pPr>
            <w:r w:rsidRPr="00BF7023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3293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  <w:lang w:val="ru-RU"/>
              </w:rPr>
              <w:t>Передвижное жилье</w:t>
            </w:r>
          </w:p>
        </w:tc>
        <w:tc>
          <w:tcPr>
            <w:tcW w:w="3240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2.4</w:t>
            </w:r>
          </w:p>
        </w:tc>
        <w:tc>
          <w:tcPr>
            <w:tcW w:w="1059" w:type="dxa"/>
          </w:tcPr>
          <w:p w:rsidR="009602F1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</w:p>
        </w:tc>
      </w:tr>
      <w:tr w:rsidR="009602F1" w:rsidRPr="00BF7023" w:rsidTr="000A592E">
        <w:trPr>
          <w:trHeight w:val="1285"/>
        </w:trPr>
        <w:tc>
          <w:tcPr>
            <w:tcW w:w="638" w:type="dxa"/>
          </w:tcPr>
          <w:p w:rsidR="009602F1" w:rsidRPr="00BF7023" w:rsidRDefault="009602F1" w:rsidP="00D3455C">
            <w:pPr>
              <w:pStyle w:val="TableParagraph"/>
              <w:spacing w:before="115"/>
              <w:rPr>
                <w:sz w:val="24"/>
                <w:szCs w:val="24"/>
              </w:rPr>
            </w:pPr>
          </w:p>
          <w:p w:rsidR="009602F1" w:rsidRPr="00217A63" w:rsidRDefault="009602F1" w:rsidP="00D3455C">
            <w:pPr>
              <w:pStyle w:val="TableParagraph"/>
              <w:ind w:left="61" w:right="5"/>
              <w:rPr>
                <w:sz w:val="24"/>
                <w:szCs w:val="24"/>
                <w:lang w:val="ru-RU"/>
              </w:rPr>
            </w:pPr>
            <w:r w:rsidRPr="00BF7023"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3293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  <w:lang w:val="ru-RU"/>
              </w:rPr>
            </w:pPr>
            <w:r w:rsidRPr="00217A63">
              <w:rPr>
                <w:sz w:val="24"/>
                <w:szCs w:val="24"/>
                <w:lang w:val="ru-RU"/>
              </w:rPr>
              <w:t>Общественное</w:t>
            </w:r>
          </w:p>
          <w:p w:rsidR="009602F1" w:rsidRPr="00F60115" w:rsidRDefault="009602F1" w:rsidP="00D3455C">
            <w:pPr>
              <w:jc w:val="center"/>
              <w:rPr>
                <w:sz w:val="24"/>
                <w:szCs w:val="24"/>
                <w:lang w:val="ru-RU"/>
              </w:rPr>
            </w:pPr>
            <w:r w:rsidRPr="00217A63">
              <w:rPr>
                <w:sz w:val="24"/>
                <w:szCs w:val="24"/>
                <w:lang w:val="ru-RU"/>
              </w:rPr>
              <w:t>использование объектов капитального строительства</w:t>
            </w:r>
          </w:p>
        </w:tc>
        <w:tc>
          <w:tcPr>
            <w:tcW w:w="3240" w:type="dxa"/>
          </w:tcPr>
          <w:p w:rsidR="009602F1" w:rsidRPr="00F60115" w:rsidRDefault="009602F1" w:rsidP="00D3455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602F1" w:rsidRPr="00C65219" w:rsidRDefault="00217A63" w:rsidP="00D3455C">
            <w:pPr>
              <w:jc w:val="center"/>
              <w:rPr>
                <w:sz w:val="24"/>
                <w:szCs w:val="24"/>
                <w:lang w:val="ru-RU"/>
              </w:rPr>
            </w:pPr>
            <w:r w:rsidRPr="00217A63">
              <w:rPr>
                <w:sz w:val="24"/>
                <w:szCs w:val="24"/>
              </w:rPr>
              <w:t>3.0</w:t>
            </w:r>
            <w:r w:rsidR="00C65219">
              <w:rPr>
                <w:sz w:val="24"/>
                <w:szCs w:val="24"/>
                <w:lang w:val="ru-RU"/>
              </w:rPr>
              <w:t>-3.2.2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</w:p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4</w:t>
            </w:r>
          </w:p>
        </w:tc>
      </w:tr>
      <w:tr w:rsidR="009602F1" w:rsidRPr="00BF7023" w:rsidTr="000A592E">
        <w:trPr>
          <w:trHeight w:val="316"/>
        </w:trPr>
        <w:tc>
          <w:tcPr>
            <w:tcW w:w="638" w:type="dxa"/>
          </w:tcPr>
          <w:p w:rsidR="009602F1" w:rsidRPr="00217A63" w:rsidRDefault="009602F1" w:rsidP="00D3455C">
            <w:pPr>
              <w:pStyle w:val="TableParagraph"/>
              <w:spacing w:line="296" w:lineRule="exact"/>
              <w:ind w:left="61" w:right="9"/>
              <w:rPr>
                <w:sz w:val="24"/>
                <w:szCs w:val="24"/>
                <w:lang w:val="ru-RU"/>
              </w:rPr>
            </w:pPr>
            <w:r w:rsidRPr="00BF7023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3293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  <w:lang w:val="ru-RU"/>
              </w:rPr>
              <w:t>Оказание услуг связи</w:t>
            </w:r>
          </w:p>
        </w:tc>
        <w:tc>
          <w:tcPr>
            <w:tcW w:w="3240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3.2.3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6</w:t>
            </w:r>
          </w:p>
        </w:tc>
      </w:tr>
      <w:tr w:rsidR="009602F1" w:rsidRPr="00BF7023" w:rsidTr="000A592E">
        <w:trPr>
          <w:trHeight w:val="316"/>
        </w:trPr>
        <w:tc>
          <w:tcPr>
            <w:tcW w:w="638" w:type="dxa"/>
          </w:tcPr>
          <w:p w:rsidR="009602F1" w:rsidRPr="00217A63" w:rsidRDefault="009602F1" w:rsidP="00D3455C">
            <w:pPr>
              <w:pStyle w:val="TableParagraph"/>
              <w:spacing w:line="296" w:lineRule="exact"/>
              <w:ind w:left="61" w:right="10"/>
              <w:rPr>
                <w:sz w:val="24"/>
                <w:szCs w:val="24"/>
                <w:lang w:val="ru-RU"/>
              </w:rPr>
            </w:pPr>
            <w:r w:rsidRPr="00BF7023">
              <w:rPr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3293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  <w:lang w:val="ru-RU"/>
              </w:rPr>
              <w:t>Общежития</w:t>
            </w:r>
          </w:p>
        </w:tc>
        <w:tc>
          <w:tcPr>
            <w:tcW w:w="3240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3.2.4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6</w:t>
            </w:r>
          </w:p>
        </w:tc>
      </w:tr>
      <w:tr w:rsidR="009602F1" w:rsidRPr="00BF7023" w:rsidTr="000A592E">
        <w:trPr>
          <w:trHeight w:val="316"/>
        </w:trPr>
        <w:tc>
          <w:tcPr>
            <w:tcW w:w="638" w:type="dxa"/>
          </w:tcPr>
          <w:p w:rsidR="009602F1" w:rsidRPr="00217A63" w:rsidRDefault="009602F1" w:rsidP="00D3455C">
            <w:pPr>
              <w:pStyle w:val="TableParagraph"/>
              <w:spacing w:line="296" w:lineRule="exact"/>
              <w:ind w:left="61" w:right="12"/>
              <w:rPr>
                <w:sz w:val="24"/>
                <w:szCs w:val="24"/>
                <w:lang w:val="ru-RU"/>
              </w:rPr>
            </w:pPr>
            <w:r w:rsidRPr="00BF7023">
              <w:rPr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3293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  <w:lang w:val="ru-RU"/>
              </w:rPr>
              <w:t>Бытовое обслуживание</w:t>
            </w:r>
          </w:p>
        </w:tc>
        <w:tc>
          <w:tcPr>
            <w:tcW w:w="3240" w:type="dxa"/>
          </w:tcPr>
          <w:p w:rsidR="009602F1" w:rsidRPr="00217A63" w:rsidRDefault="00D3455C" w:rsidP="00D3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9602F1" w:rsidRPr="00217A63">
              <w:rPr>
                <w:sz w:val="24"/>
                <w:szCs w:val="24"/>
              </w:rPr>
              <w:t>.3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4</w:t>
            </w:r>
          </w:p>
        </w:tc>
      </w:tr>
      <w:tr w:rsidR="009602F1" w:rsidRPr="00BF7023" w:rsidTr="000A592E">
        <w:trPr>
          <w:trHeight w:val="1285"/>
        </w:trPr>
        <w:tc>
          <w:tcPr>
            <w:tcW w:w="638" w:type="dxa"/>
          </w:tcPr>
          <w:p w:rsidR="009602F1" w:rsidRPr="00BF7023" w:rsidRDefault="009602F1" w:rsidP="00D3455C">
            <w:pPr>
              <w:pStyle w:val="TableParagraph"/>
              <w:spacing w:before="120"/>
              <w:rPr>
                <w:sz w:val="24"/>
                <w:szCs w:val="24"/>
              </w:rPr>
            </w:pPr>
          </w:p>
          <w:p w:rsidR="009602F1" w:rsidRPr="00BF7023" w:rsidRDefault="009602F1" w:rsidP="00D3455C">
            <w:pPr>
              <w:pStyle w:val="TableParagraph"/>
              <w:ind w:left="61" w:right="14"/>
              <w:rPr>
                <w:sz w:val="24"/>
                <w:szCs w:val="24"/>
              </w:rPr>
            </w:pPr>
            <w:r w:rsidRPr="00BF7023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3293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  <w:lang w:val="ru-RU"/>
              </w:rPr>
              <w:t>Здравоохранение</w:t>
            </w:r>
          </w:p>
        </w:tc>
        <w:tc>
          <w:tcPr>
            <w:tcW w:w="3240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</w:p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 xml:space="preserve">3.4 </w:t>
            </w:r>
            <w:r w:rsidR="00D3455C">
              <w:rPr>
                <w:sz w:val="24"/>
                <w:szCs w:val="24"/>
                <w:lang w:val="ru-RU"/>
              </w:rPr>
              <w:t>-</w:t>
            </w:r>
            <w:r w:rsidRPr="00217A63">
              <w:rPr>
                <w:sz w:val="24"/>
                <w:szCs w:val="24"/>
              </w:rPr>
              <w:t xml:space="preserve"> 3.4.3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</w:p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5</w:t>
            </w:r>
          </w:p>
        </w:tc>
      </w:tr>
      <w:tr w:rsidR="009602F1" w:rsidRPr="00BF7023" w:rsidTr="000A592E">
        <w:trPr>
          <w:trHeight w:val="637"/>
        </w:trPr>
        <w:tc>
          <w:tcPr>
            <w:tcW w:w="638" w:type="dxa"/>
          </w:tcPr>
          <w:p w:rsidR="009602F1" w:rsidRPr="00217A63" w:rsidRDefault="009602F1" w:rsidP="00D3455C">
            <w:pPr>
              <w:pStyle w:val="TableParagraph"/>
              <w:spacing w:before="145"/>
              <w:ind w:left="61" w:right="18"/>
              <w:rPr>
                <w:sz w:val="24"/>
                <w:szCs w:val="24"/>
                <w:lang w:val="ru-RU"/>
              </w:rPr>
            </w:pPr>
            <w:r w:rsidRPr="00BF702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293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  <w:lang w:val="ru-RU"/>
              </w:rPr>
              <w:t>Образование</w:t>
            </w:r>
          </w:p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и</w:t>
            </w:r>
            <w:r w:rsidRPr="00217A63">
              <w:rPr>
                <w:sz w:val="24"/>
                <w:szCs w:val="24"/>
                <w:lang w:val="ru-RU"/>
              </w:rPr>
              <w:t xml:space="preserve"> просвещение</w:t>
            </w:r>
          </w:p>
        </w:tc>
        <w:tc>
          <w:tcPr>
            <w:tcW w:w="3240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 xml:space="preserve">3.5 </w:t>
            </w:r>
            <w:r w:rsidR="00D3455C">
              <w:rPr>
                <w:sz w:val="24"/>
                <w:szCs w:val="24"/>
                <w:lang w:val="ru-RU"/>
              </w:rPr>
              <w:t>-</w:t>
            </w:r>
            <w:r w:rsidRPr="00217A63">
              <w:rPr>
                <w:sz w:val="24"/>
                <w:szCs w:val="24"/>
              </w:rPr>
              <w:t xml:space="preserve"> 3.5.2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5</w:t>
            </w:r>
          </w:p>
        </w:tc>
      </w:tr>
      <w:tr w:rsidR="009602F1" w:rsidRPr="00BF7023" w:rsidTr="000A592E">
        <w:trPr>
          <w:trHeight w:val="340"/>
        </w:trPr>
        <w:tc>
          <w:tcPr>
            <w:tcW w:w="638" w:type="dxa"/>
          </w:tcPr>
          <w:p w:rsidR="009602F1" w:rsidRPr="00217A63" w:rsidRDefault="009602F1" w:rsidP="00D3455C">
            <w:pPr>
              <w:pStyle w:val="TableParagraph"/>
              <w:spacing w:line="302" w:lineRule="exact"/>
              <w:ind w:left="61" w:right="11"/>
              <w:rPr>
                <w:sz w:val="24"/>
                <w:szCs w:val="24"/>
                <w:lang w:val="ru-RU"/>
              </w:rPr>
            </w:pPr>
            <w:r w:rsidRPr="00BF702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293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  <w:lang w:val="ru-RU"/>
              </w:rPr>
              <w:t>Культурное развитие</w:t>
            </w:r>
          </w:p>
        </w:tc>
        <w:tc>
          <w:tcPr>
            <w:tcW w:w="3240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 xml:space="preserve">3.6 </w:t>
            </w:r>
            <w:r w:rsidR="00D3455C">
              <w:rPr>
                <w:sz w:val="24"/>
                <w:szCs w:val="24"/>
                <w:lang w:val="ru-RU"/>
              </w:rPr>
              <w:t xml:space="preserve">- </w:t>
            </w:r>
            <w:r w:rsidRPr="00217A63">
              <w:rPr>
                <w:sz w:val="24"/>
                <w:szCs w:val="24"/>
              </w:rPr>
              <w:t>3.6.3</w:t>
            </w:r>
          </w:p>
        </w:tc>
        <w:tc>
          <w:tcPr>
            <w:tcW w:w="1059" w:type="dxa"/>
          </w:tcPr>
          <w:p w:rsidR="009602F1" w:rsidRPr="00217A63" w:rsidRDefault="009602F1" w:rsidP="00D3455C">
            <w:pPr>
              <w:jc w:val="center"/>
              <w:rPr>
                <w:sz w:val="24"/>
                <w:szCs w:val="24"/>
              </w:rPr>
            </w:pPr>
            <w:r w:rsidRPr="00217A63">
              <w:rPr>
                <w:sz w:val="24"/>
                <w:szCs w:val="24"/>
              </w:rPr>
              <w:t>6,3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 w:rsidRPr="00D3455C">
              <w:rPr>
                <w:sz w:val="24"/>
                <w:szCs w:val="24"/>
              </w:rPr>
              <w:t>11</w:t>
            </w:r>
          </w:p>
        </w:tc>
        <w:tc>
          <w:tcPr>
            <w:tcW w:w="3293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</w:rPr>
            </w:pPr>
            <w:r w:rsidRPr="00D3455C">
              <w:rPr>
                <w:sz w:val="24"/>
                <w:szCs w:val="24"/>
                <w:lang w:val="ru-RU"/>
              </w:rPr>
              <w:t>Религиозное</w:t>
            </w:r>
            <w:r w:rsidRPr="00D3455C">
              <w:rPr>
                <w:sz w:val="24"/>
                <w:szCs w:val="24"/>
                <w:lang w:val="ru-MD"/>
              </w:rPr>
              <w:t xml:space="preserve"> использование</w:t>
            </w:r>
          </w:p>
        </w:tc>
        <w:tc>
          <w:tcPr>
            <w:tcW w:w="3240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3.7-3.7.2</w:t>
            </w:r>
          </w:p>
        </w:tc>
        <w:tc>
          <w:tcPr>
            <w:tcW w:w="1059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293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Общественное управление</w:t>
            </w:r>
          </w:p>
        </w:tc>
        <w:tc>
          <w:tcPr>
            <w:tcW w:w="3240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3.8-3.8.2</w:t>
            </w:r>
          </w:p>
        </w:tc>
        <w:tc>
          <w:tcPr>
            <w:tcW w:w="1059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293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научной деятельности</w:t>
            </w:r>
          </w:p>
        </w:tc>
        <w:tc>
          <w:tcPr>
            <w:tcW w:w="3240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3.9-3.9.3</w:t>
            </w:r>
          </w:p>
        </w:tc>
        <w:tc>
          <w:tcPr>
            <w:tcW w:w="1059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293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Ветеринарное обслуживание</w:t>
            </w:r>
          </w:p>
        </w:tc>
        <w:tc>
          <w:tcPr>
            <w:tcW w:w="3240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3.10-3.10.2</w:t>
            </w:r>
          </w:p>
        </w:tc>
        <w:tc>
          <w:tcPr>
            <w:tcW w:w="1059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6.2</w:t>
            </w:r>
          </w:p>
        </w:tc>
      </w:tr>
      <w:tr w:rsidR="00D3455C" w:rsidRPr="00D3455C" w:rsidTr="000A592E">
        <w:trPr>
          <w:trHeight w:val="284"/>
        </w:trPr>
        <w:tc>
          <w:tcPr>
            <w:tcW w:w="638" w:type="dxa"/>
            <w:vMerge w:val="restart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293" w:type="dxa"/>
            <w:vMerge w:val="restart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Предпринимательство</w:t>
            </w:r>
          </w:p>
        </w:tc>
        <w:tc>
          <w:tcPr>
            <w:tcW w:w="3240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4.0-4.7, 4.8.2, 4.8.3, 4.10</w:t>
            </w:r>
          </w:p>
        </w:tc>
        <w:tc>
          <w:tcPr>
            <w:tcW w:w="1059" w:type="dxa"/>
          </w:tcPr>
          <w:p w:rsidR="00D3455C" w:rsidRPr="00D3455C" w:rsidRDefault="00D3455C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D3455C" w:rsidRPr="00D3455C" w:rsidTr="000A592E">
        <w:trPr>
          <w:trHeight w:val="283"/>
        </w:trPr>
        <w:tc>
          <w:tcPr>
            <w:tcW w:w="638" w:type="dxa"/>
            <w:vMerge/>
          </w:tcPr>
          <w:p w:rsidR="00D3455C" w:rsidRDefault="00D3455C" w:rsidP="00D3455C">
            <w:pPr>
              <w:jc w:val="center"/>
            </w:pPr>
          </w:p>
        </w:tc>
        <w:tc>
          <w:tcPr>
            <w:tcW w:w="3293" w:type="dxa"/>
            <w:vMerge/>
          </w:tcPr>
          <w:p w:rsidR="00D3455C" w:rsidRDefault="00D3455C" w:rsidP="00D3455C">
            <w:pPr>
              <w:jc w:val="center"/>
            </w:pPr>
          </w:p>
        </w:tc>
        <w:tc>
          <w:tcPr>
            <w:tcW w:w="3240" w:type="dxa"/>
          </w:tcPr>
          <w:p w:rsidR="00D3455C" w:rsidRPr="00D3455C" w:rsidRDefault="00D3455C" w:rsidP="00D345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4.8, 4.8.1</w:t>
            </w:r>
          </w:p>
        </w:tc>
        <w:tc>
          <w:tcPr>
            <w:tcW w:w="1059" w:type="dxa"/>
          </w:tcPr>
          <w:p w:rsidR="00D3455C" w:rsidRPr="00D3455C" w:rsidRDefault="00D3455C" w:rsidP="00D345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293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Отдых (рекреация)</w:t>
            </w:r>
          </w:p>
        </w:tc>
        <w:tc>
          <w:tcPr>
            <w:tcW w:w="3240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5.0-5.5</w:t>
            </w:r>
          </w:p>
        </w:tc>
        <w:tc>
          <w:tcPr>
            <w:tcW w:w="1059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3293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Производственная деятельность</w:t>
            </w:r>
          </w:p>
        </w:tc>
        <w:tc>
          <w:tcPr>
            <w:tcW w:w="3240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6.0-6.7.1, 6.11</w:t>
            </w:r>
          </w:p>
        </w:tc>
        <w:tc>
          <w:tcPr>
            <w:tcW w:w="1059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4.5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293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Связь</w:t>
            </w:r>
          </w:p>
        </w:tc>
        <w:tc>
          <w:tcPr>
            <w:tcW w:w="3240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6.8</w:t>
            </w:r>
          </w:p>
        </w:tc>
        <w:tc>
          <w:tcPr>
            <w:tcW w:w="1059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293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Склад</w:t>
            </w:r>
          </w:p>
        </w:tc>
        <w:tc>
          <w:tcPr>
            <w:tcW w:w="3240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6.9-6.9.1</w:t>
            </w:r>
          </w:p>
        </w:tc>
        <w:tc>
          <w:tcPr>
            <w:tcW w:w="1059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293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космической деятельности</w:t>
            </w:r>
          </w:p>
        </w:tc>
        <w:tc>
          <w:tcPr>
            <w:tcW w:w="3240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6.10</w:t>
            </w:r>
          </w:p>
        </w:tc>
        <w:tc>
          <w:tcPr>
            <w:tcW w:w="1059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4.5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293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Научно-производственная деятельность</w:t>
            </w:r>
          </w:p>
        </w:tc>
        <w:tc>
          <w:tcPr>
            <w:tcW w:w="3240" w:type="dxa"/>
          </w:tcPr>
          <w:p w:rsidR="00D3455C" w:rsidRPr="00496B6E" w:rsidRDefault="00496B6E" w:rsidP="00496B6E">
            <w:pPr>
              <w:jc w:val="center"/>
              <w:rPr>
                <w:sz w:val="24"/>
                <w:szCs w:val="24"/>
              </w:rPr>
            </w:pPr>
            <w:r w:rsidRPr="00496B6E">
              <w:rPr>
                <w:sz w:val="24"/>
                <w:szCs w:val="24"/>
              </w:rPr>
              <w:t>6.12</w:t>
            </w:r>
          </w:p>
        </w:tc>
        <w:tc>
          <w:tcPr>
            <w:tcW w:w="1059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293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Транспорт</w:t>
            </w:r>
          </w:p>
        </w:tc>
        <w:tc>
          <w:tcPr>
            <w:tcW w:w="3240" w:type="dxa"/>
          </w:tcPr>
          <w:p w:rsidR="00D3455C" w:rsidRPr="00496B6E" w:rsidRDefault="00496B6E" w:rsidP="00496B6E">
            <w:pPr>
              <w:jc w:val="center"/>
              <w:rPr>
                <w:sz w:val="24"/>
                <w:szCs w:val="24"/>
              </w:rPr>
            </w:pPr>
            <w:r w:rsidRPr="00496B6E">
              <w:rPr>
                <w:sz w:val="24"/>
                <w:szCs w:val="24"/>
              </w:rPr>
              <w:t>7.0-7.6</w:t>
            </w:r>
          </w:p>
        </w:tc>
        <w:tc>
          <w:tcPr>
            <w:tcW w:w="1059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</w:t>
            </w:r>
          </w:p>
        </w:tc>
      </w:tr>
      <w:tr w:rsidR="00496B6E" w:rsidRPr="00D3455C" w:rsidTr="000A592E">
        <w:trPr>
          <w:trHeight w:val="340"/>
        </w:trPr>
        <w:tc>
          <w:tcPr>
            <w:tcW w:w="638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 w:rsidRPr="00496B6E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293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 w:rsidRPr="00496B6E">
              <w:rPr>
                <w:sz w:val="24"/>
                <w:szCs w:val="24"/>
                <w:lang w:val="ru-RU"/>
              </w:rPr>
              <w:t>Обеспечение обороны и безопасности</w:t>
            </w:r>
          </w:p>
        </w:tc>
        <w:tc>
          <w:tcPr>
            <w:tcW w:w="3240" w:type="dxa"/>
          </w:tcPr>
          <w:p w:rsidR="00496B6E" w:rsidRPr="00496B6E" w:rsidRDefault="00496B6E" w:rsidP="00496B6E">
            <w:pPr>
              <w:jc w:val="center"/>
              <w:rPr>
                <w:sz w:val="24"/>
                <w:szCs w:val="24"/>
              </w:rPr>
            </w:pPr>
            <w:r w:rsidRPr="00496B6E">
              <w:rPr>
                <w:sz w:val="24"/>
                <w:szCs w:val="24"/>
              </w:rPr>
              <w:t>8.0-8.4</w:t>
            </w:r>
          </w:p>
        </w:tc>
        <w:tc>
          <w:tcPr>
            <w:tcW w:w="1059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 w:rsidRPr="00496B6E">
              <w:rPr>
                <w:sz w:val="24"/>
                <w:szCs w:val="24"/>
                <w:lang w:val="ru-RU"/>
              </w:rPr>
              <w:t>1</w:t>
            </w:r>
          </w:p>
        </w:tc>
      </w:tr>
      <w:tr w:rsidR="00496B6E" w:rsidRPr="00D3455C" w:rsidTr="000A592E">
        <w:trPr>
          <w:trHeight w:val="340"/>
        </w:trPr>
        <w:tc>
          <w:tcPr>
            <w:tcW w:w="638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293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Деятельность по особой охране и изучению природы</w:t>
            </w:r>
          </w:p>
        </w:tc>
        <w:tc>
          <w:tcPr>
            <w:tcW w:w="3240" w:type="dxa"/>
          </w:tcPr>
          <w:p w:rsidR="00496B6E" w:rsidRPr="00496B6E" w:rsidRDefault="00496B6E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9.0-9.1.1</w:t>
            </w:r>
          </w:p>
        </w:tc>
        <w:tc>
          <w:tcPr>
            <w:tcW w:w="1059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96B6E" w:rsidRPr="00D3455C" w:rsidTr="000A592E">
        <w:trPr>
          <w:trHeight w:val="340"/>
        </w:trPr>
        <w:tc>
          <w:tcPr>
            <w:tcW w:w="638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293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Курортная деятельность</w:t>
            </w:r>
          </w:p>
        </w:tc>
        <w:tc>
          <w:tcPr>
            <w:tcW w:w="3240" w:type="dxa"/>
          </w:tcPr>
          <w:p w:rsidR="00496B6E" w:rsidRPr="00496B6E" w:rsidRDefault="00496B6E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9.2</w:t>
            </w:r>
          </w:p>
        </w:tc>
        <w:tc>
          <w:tcPr>
            <w:tcW w:w="1059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</w:tr>
      <w:tr w:rsidR="00496B6E" w:rsidRPr="00D3455C" w:rsidTr="000A592E">
        <w:trPr>
          <w:trHeight w:val="340"/>
        </w:trPr>
        <w:tc>
          <w:tcPr>
            <w:tcW w:w="638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293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Санаторная деятельность</w:t>
            </w:r>
          </w:p>
        </w:tc>
        <w:tc>
          <w:tcPr>
            <w:tcW w:w="3240" w:type="dxa"/>
          </w:tcPr>
          <w:p w:rsidR="00496B6E" w:rsidRPr="00496B6E" w:rsidRDefault="00496B6E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9.2.1</w:t>
            </w:r>
          </w:p>
        </w:tc>
        <w:tc>
          <w:tcPr>
            <w:tcW w:w="1059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</w:tr>
      <w:tr w:rsidR="00496B6E" w:rsidRPr="00D3455C" w:rsidTr="000A592E">
        <w:trPr>
          <w:trHeight w:val="340"/>
        </w:trPr>
        <w:tc>
          <w:tcPr>
            <w:tcW w:w="638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293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Историко-культурная деятельность</w:t>
            </w:r>
          </w:p>
        </w:tc>
        <w:tc>
          <w:tcPr>
            <w:tcW w:w="3240" w:type="dxa"/>
          </w:tcPr>
          <w:p w:rsidR="00496B6E" w:rsidRPr="00496B6E" w:rsidRDefault="00496B6E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9.3</w:t>
            </w:r>
          </w:p>
        </w:tc>
        <w:tc>
          <w:tcPr>
            <w:tcW w:w="1059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293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пользование водными объектами</w:t>
            </w:r>
          </w:p>
        </w:tc>
        <w:tc>
          <w:tcPr>
            <w:tcW w:w="3240" w:type="dxa"/>
          </w:tcPr>
          <w:p w:rsidR="00D3455C" w:rsidRPr="00496B6E" w:rsidRDefault="00496B6E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11.1-11.3</w:t>
            </w:r>
          </w:p>
        </w:tc>
        <w:tc>
          <w:tcPr>
            <w:tcW w:w="1059" w:type="dxa"/>
          </w:tcPr>
          <w:p w:rsidR="00D3455C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496B6E" w:rsidRPr="00D3455C" w:rsidTr="000A592E">
        <w:trPr>
          <w:trHeight w:val="340"/>
        </w:trPr>
        <w:tc>
          <w:tcPr>
            <w:tcW w:w="638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293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</w:tc>
        <w:tc>
          <w:tcPr>
            <w:tcW w:w="3240" w:type="dxa"/>
          </w:tcPr>
          <w:p w:rsidR="00496B6E" w:rsidRPr="00496B6E" w:rsidRDefault="00496B6E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12.0, 12.0.2</w:t>
            </w:r>
          </w:p>
        </w:tc>
        <w:tc>
          <w:tcPr>
            <w:tcW w:w="1059" w:type="dxa"/>
          </w:tcPr>
          <w:p w:rsidR="00496B6E" w:rsidRPr="00496B6E" w:rsidRDefault="00496B6E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5.7</w:t>
            </w:r>
          </w:p>
        </w:tc>
      </w:tr>
      <w:tr w:rsidR="00496B6E" w:rsidRPr="00D3455C" w:rsidTr="000A592E">
        <w:trPr>
          <w:trHeight w:val="340"/>
        </w:trPr>
        <w:tc>
          <w:tcPr>
            <w:tcW w:w="638" w:type="dxa"/>
          </w:tcPr>
          <w:p w:rsidR="00496B6E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293" w:type="dxa"/>
          </w:tcPr>
          <w:p w:rsidR="00496B6E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Улично-дорожная сеть</w:t>
            </w:r>
          </w:p>
        </w:tc>
        <w:tc>
          <w:tcPr>
            <w:tcW w:w="3240" w:type="dxa"/>
          </w:tcPr>
          <w:p w:rsidR="00496B6E" w:rsidRPr="00496B6E" w:rsidRDefault="00C67C46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12.0.1</w:t>
            </w:r>
          </w:p>
        </w:tc>
        <w:tc>
          <w:tcPr>
            <w:tcW w:w="1059" w:type="dxa"/>
          </w:tcPr>
          <w:p w:rsidR="00496B6E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7.7</w:t>
            </w:r>
          </w:p>
        </w:tc>
      </w:tr>
      <w:tr w:rsidR="00D3455C" w:rsidRPr="00D3455C" w:rsidTr="000A592E">
        <w:trPr>
          <w:trHeight w:val="340"/>
        </w:trPr>
        <w:tc>
          <w:tcPr>
            <w:tcW w:w="638" w:type="dxa"/>
          </w:tcPr>
          <w:p w:rsidR="00D3455C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293" w:type="dxa"/>
          </w:tcPr>
          <w:p w:rsidR="00D3455C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Ритуальная деятельность</w:t>
            </w:r>
          </w:p>
        </w:tc>
        <w:tc>
          <w:tcPr>
            <w:tcW w:w="3240" w:type="dxa"/>
          </w:tcPr>
          <w:p w:rsidR="00D3455C" w:rsidRPr="00496B6E" w:rsidRDefault="00C67C46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</w:t>
            </w:r>
          </w:p>
        </w:tc>
        <w:tc>
          <w:tcPr>
            <w:tcW w:w="1059" w:type="dxa"/>
          </w:tcPr>
          <w:p w:rsidR="00D3455C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96B6E" w:rsidRPr="00D3455C" w:rsidTr="000A592E">
        <w:trPr>
          <w:trHeight w:val="340"/>
        </w:trPr>
        <w:tc>
          <w:tcPr>
            <w:tcW w:w="638" w:type="dxa"/>
          </w:tcPr>
          <w:p w:rsidR="00496B6E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293" w:type="dxa"/>
          </w:tcPr>
          <w:p w:rsidR="00496B6E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Специальная деятельность</w:t>
            </w:r>
          </w:p>
        </w:tc>
        <w:tc>
          <w:tcPr>
            <w:tcW w:w="3240" w:type="dxa"/>
          </w:tcPr>
          <w:p w:rsidR="00496B6E" w:rsidRPr="00496B6E" w:rsidRDefault="00C67C46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12.2</w:t>
            </w:r>
          </w:p>
        </w:tc>
        <w:tc>
          <w:tcPr>
            <w:tcW w:w="1059" w:type="dxa"/>
          </w:tcPr>
          <w:p w:rsidR="00496B6E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496B6E" w:rsidRPr="00D3455C" w:rsidTr="000A592E">
        <w:trPr>
          <w:trHeight w:val="340"/>
        </w:trPr>
        <w:tc>
          <w:tcPr>
            <w:tcW w:w="638" w:type="dxa"/>
          </w:tcPr>
          <w:p w:rsidR="00496B6E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293" w:type="dxa"/>
          </w:tcPr>
          <w:p w:rsidR="00496B6E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Запас</w:t>
            </w:r>
          </w:p>
        </w:tc>
        <w:tc>
          <w:tcPr>
            <w:tcW w:w="3240" w:type="dxa"/>
          </w:tcPr>
          <w:p w:rsidR="00496B6E" w:rsidRPr="00496B6E" w:rsidRDefault="00C67C46" w:rsidP="00496B6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</w:t>
            </w:r>
          </w:p>
        </w:tc>
        <w:tc>
          <w:tcPr>
            <w:tcW w:w="1059" w:type="dxa"/>
          </w:tcPr>
          <w:p w:rsidR="00496B6E" w:rsidRPr="00496B6E" w:rsidRDefault="00C67C46" w:rsidP="00D3455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C67C46" w:rsidRPr="00D3455C" w:rsidTr="000A592E">
        <w:trPr>
          <w:trHeight w:val="340"/>
        </w:trPr>
        <w:tc>
          <w:tcPr>
            <w:tcW w:w="638" w:type="dxa"/>
          </w:tcPr>
          <w:p w:rsidR="00C67C46" w:rsidRPr="00C67C46" w:rsidRDefault="00C67C46" w:rsidP="00D3455C">
            <w:pPr>
              <w:jc w:val="center"/>
              <w:rPr>
                <w:sz w:val="24"/>
                <w:lang w:val="ru-RU"/>
              </w:rPr>
            </w:pPr>
            <w:r w:rsidRPr="00C67C46">
              <w:rPr>
                <w:sz w:val="24"/>
                <w:lang w:val="ru-RU"/>
              </w:rPr>
              <w:t>34</w:t>
            </w:r>
          </w:p>
        </w:tc>
        <w:tc>
          <w:tcPr>
            <w:tcW w:w="3293" w:type="dxa"/>
          </w:tcPr>
          <w:p w:rsidR="00C67C46" w:rsidRPr="00C67C46" w:rsidRDefault="00C67C46" w:rsidP="00D3455C">
            <w:pPr>
              <w:jc w:val="center"/>
              <w:rPr>
                <w:sz w:val="24"/>
                <w:lang w:val="ru-RU"/>
              </w:rPr>
            </w:pPr>
            <w:r w:rsidRPr="00C67C46">
              <w:rPr>
                <w:sz w:val="24"/>
                <w:lang w:val="ru-RU"/>
              </w:rPr>
              <w:t>Земельные участки общего назначения</w:t>
            </w:r>
          </w:p>
        </w:tc>
        <w:tc>
          <w:tcPr>
            <w:tcW w:w="3240" w:type="dxa"/>
          </w:tcPr>
          <w:p w:rsidR="00C67C46" w:rsidRPr="00C67C46" w:rsidRDefault="00C67C46" w:rsidP="00496B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</w:t>
            </w:r>
          </w:p>
        </w:tc>
        <w:tc>
          <w:tcPr>
            <w:tcW w:w="1059" w:type="dxa"/>
          </w:tcPr>
          <w:p w:rsidR="00C67C46" w:rsidRPr="00C67C46" w:rsidRDefault="00C67C46" w:rsidP="00D3455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</w:t>
            </w:r>
          </w:p>
        </w:tc>
      </w:tr>
      <w:tr w:rsidR="00C67C46" w:rsidRPr="00D3455C" w:rsidTr="000A592E">
        <w:trPr>
          <w:trHeight w:val="340"/>
        </w:trPr>
        <w:tc>
          <w:tcPr>
            <w:tcW w:w="638" w:type="dxa"/>
          </w:tcPr>
          <w:p w:rsidR="00C67C46" w:rsidRPr="00C67C46" w:rsidRDefault="00C67C46" w:rsidP="00D3455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3293" w:type="dxa"/>
          </w:tcPr>
          <w:p w:rsidR="00C67C46" w:rsidRPr="00C67C46" w:rsidRDefault="00C67C46" w:rsidP="00D3455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огородничества</w:t>
            </w:r>
          </w:p>
        </w:tc>
        <w:tc>
          <w:tcPr>
            <w:tcW w:w="3240" w:type="dxa"/>
          </w:tcPr>
          <w:p w:rsidR="00C67C46" w:rsidRPr="00C67C46" w:rsidRDefault="00C67C46" w:rsidP="00496B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</w:t>
            </w:r>
          </w:p>
        </w:tc>
        <w:tc>
          <w:tcPr>
            <w:tcW w:w="1059" w:type="dxa"/>
          </w:tcPr>
          <w:p w:rsidR="00C67C46" w:rsidRPr="00C67C46" w:rsidRDefault="00C67C46" w:rsidP="00D3455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C67C46" w:rsidRPr="00D3455C" w:rsidTr="000A592E">
        <w:trPr>
          <w:trHeight w:val="340"/>
        </w:trPr>
        <w:tc>
          <w:tcPr>
            <w:tcW w:w="638" w:type="dxa"/>
          </w:tcPr>
          <w:p w:rsidR="00C67C46" w:rsidRPr="00C67C46" w:rsidRDefault="00C67C46" w:rsidP="00D3455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3293" w:type="dxa"/>
          </w:tcPr>
          <w:p w:rsidR="00C67C46" w:rsidRPr="00C67C46" w:rsidRDefault="00C67C46" w:rsidP="00D3455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3240" w:type="dxa"/>
          </w:tcPr>
          <w:p w:rsidR="00C67C46" w:rsidRPr="00C67C46" w:rsidRDefault="00C67C46" w:rsidP="00496B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</w:t>
            </w:r>
          </w:p>
        </w:tc>
        <w:tc>
          <w:tcPr>
            <w:tcW w:w="1059" w:type="dxa"/>
          </w:tcPr>
          <w:p w:rsidR="00C67C46" w:rsidRPr="00C67C46" w:rsidRDefault="00C67C46" w:rsidP="00D3455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</w:t>
            </w:r>
          </w:p>
        </w:tc>
      </w:tr>
    </w:tbl>
    <w:p w:rsidR="00D3455C" w:rsidRPr="00D3455C" w:rsidRDefault="00D3455C" w:rsidP="00D3455C">
      <w:pPr>
        <w:jc w:val="center"/>
      </w:pPr>
    </w:p>
    <w:p w:rsidR="009602F1" w:rsidRPr="00BF7023" w:rsidRDefault="00D3455C" w:rsidP="00D3455C">
      <w:pPr>
        <w:jc w:val="center"/>
      </w:pPr>
      <w:r w:rsidRPr="00D3455C">
        <w:br/>
      </w:r>
    </w:p>
    <w:sectPr w:rsidR="009602F1" w:rsidRPr="00BF7023" w:rsidSect="0012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83935"/>
    <w:multiLevelType w:val="multilevel"/>
    <w:tmpl w:val="AABA2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B80A36"/>
    <w:multiLevelType w:val="hybridMultilevel"/>
    <w:tmpl w:val="4528A2E0"/>
    <w:lvl w:ilvl="0" w:tplc="D18ED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B76E19C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D72C4D"/>
    <w:multiLevelType w:val="hybridMultilevel"/>
    <w:tmpl w:val="A65E1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6990"/>
    <w:multiLevelType w:val="hybridMultilevel"/>
    <w:tmpl w:val="EE001820"/>
    <w:lvl w:ilvl="0" w:tplc="D8F83DB2">
      <w:start w:val="4"/>
      <w:numFmt w:val="decimal"/>
      <w:lvlText w:val="%1."/>
      <w:lvlJc w:val="left"/>
      <w:pPr>
        <w:ind w:left="953" w:hanging="279"/>
        <w:jc w:val="right"/>
      </w:pPr>
      <w:rPr>
        <w:rFonts w:hint="default"/>
        <w:spacing w:val="0"/>
        <w:w w:val="74"/>
        <w:lang w:val="ru-RU" w:eastAsia="en-US" w:bidi="ar-SA"/>
      </w:rPr>
    </w:lvl>
    <w:lvl w:ilvl="1" w:tplc="24A41AD4">
      <w:numFmt w:val="bullet"/>
      <w:lvlText w:val="-"/>
      <w:lvlJc w:val="left"/>
      <w:pPr>
        <w:ind w:left="959" w:hanging="16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2" w:tplc="A060F028">
      <w:numFmt w:val="bullet"/>
      <w:lvlText w:val="•"/>
      <w:lvlJc w:val="left"/>
      <w:pPr>
        <w:ind w:left="3091" w:hanging="169"/>
      </w:pPr>
      <w:rPr>
        <w:rFonts w:hint="default"/>
        <w:lang w:val="ru-RU" w:eastAsia="en-US" w:bidi="ar-SA"/>
      </w:rPr>
    </w:lvl>
    <w:lvl w:ilvl="3" w:tplc="F3CC60B6">
      <w:numFmt w:val="bullet"/>
      <w:lvlText w:val="•"/>
      <w:lvlJc w:val="left"/>
      <w:pPr>
        <w:ind w:left="4157" w:hanging="169"/>
      </w:pPr>
      <w:rPr>
        <w:rFonts w:hint="default"/>
        <w:lang w:val="ru-RU" w:eastAsia="en-US" w:bidi="ar-SA"/>
      </w:rPr>
    </w:lvl>
    <w:lvl w:ilvl="4" w:tplc="7C183F8A">
      <w:numFmt w:val="bullet"/>
      <w:lvlText w:val="•"/>
      <w:lvlJc w:val="left"/>
      <w:pPr>
        <w:ind w:left="5222" w:hanging="169"/>
      </w:pPr>
      <w:rPr>
        <w:rFonts w:hint="default"/>
        <w:lang w:val="ru-RU" w:eastAsia="en-US" w:bidi="ar-SA"/>
      </w:rPr>
    </w:lvl>
    <w:lvl w:ilvl="5" w:tplc="038C8920">
      <w:numFmt w:val="bullet"/>
      <w:lvlText w:val="•"/>
      <w:lvlJc w:val="left"/>
      <w:pPr>
        <w:ind w:left="6288" w:hanging="169"/>
      </w:pPr>
      <w:rPr>
        <w:rFonts w:hint="default"/>
        <w:lang w:val="ru-RU" w:eastAsia="en-US" w:bidi="ar-SA"/>
      </w:rPr>
    </w:lvl>
    <w:lvl w:ilvl="6" w:tplc="FD6CD316">
      <w:numFmt w:val="bullet"/>
      <w:lvlText w:val="•"/>
      <w:lvlJc w:val="left"/>
      <w:pPr>
        <w:ind w:left="7354" w:hanging="169"/>
      </w:pPr>
      <w:rPr>
        <w:rFonts w:hint="default"/>
        <w:lang w:val="ru-RU" w:eastAsia="en-US" w:bidi="ar-SA"/>
      </w:rPr>
    </w:lvl>
    <w:lvl w:ilvl="7" w:tplc="77963728">
      <w:numFmt w:val="bullet"/>
      <w:lvlText w:val="•"/>
      <w:lvlJc w:val="left"/>
      <w:pPr>
        <w:ind w:left="8419" w:hanging="169"/>
      </w:pPr>
      <w:rPr>
        <w:rFonts w:hint="default"/>
        <w:lang w:val="ru-RU" w:eastAsia="en-US" w:bidi="ar-SA"/>
      </w:rPr>
    </w:lvl>
    <w:lvl w:ilvl="8" w:tplc="5CBE7310">
      <w:numFmt w:val="bullet"/>
      <w:lvlText w:val="•"/>
      <w:lvlJc w:val="left"/>
      <w:pPr>
        <w:ind w:left="9485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4DB5503A"/>
    <w:multiLevelType w:val="hybridMultilevel"/>
    <w:tmpl w:val="03A4F000"/>
    <w:lvl w:ilvl="0" w:tplc="D45E8FF6">
      <w:numFmt w:val="bullet"/>
      <w:lvlText w:val="-"/>
      <w:lvlJc w:val="left"/>
      <w:pPr>
        <w:ind w:left="1101" w:hanging="16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58AC42FA">
      <w:numFmt w:val="bullet"/>
      <w:lvlText w:val="•"/>
      <w:lvlJc w:val="left"/>
      <w:pPr>
        <w:ind w:left="2165" w:hanging="169"/>
      </w:pPr>
      <w:rPr>
        <w:rFonts w:hint="default"/>
        <w:lang w:val="ru-RU" w:eastAsia="en-US" w:bidi="ar-SA"/>
      </w:rPr>
    </w:lvl>
    <w:lvl w:ilvl="2" w:tplc="BE10EB30">
      <w:numFmt w:val="bullet"/>
      <w:lvlText w:val="•"/>
      <w:lvlJc w:val="left"/>
      <w:pPr>
        <w:ind w:left="3231" w:hanging="169"/>
      </w:pPr>
      <w:rPr>
        <w:rFonts w:hint="default"/>
        <w:lang w:val="ru-RU" w:eastAsia="en-US" w:bidi="ar-SA"/>
      </w:rPr>
    </w:lvl>
    <w:lvl w:ilvl="3" w:tplc="484AB4F6">
      <w:numFmt w:val="bullet"/>
      <w:lvlText w:val="•"/>
      <w:lvlJc w:val="left"/>
      <w:pPr>
        <w:ind w:left="4297" w:hanging="169"/>
      </w:pPr>
      <w:rPr>
        <w:rFonts w:hint="default"/>
        <w:lang w:val="ru-RU" w:eastAsia="en-US" w:bidi="ar-SA"/>
      </w:rPr>
    </w:lvl>
    <w:lvl w:ilvl="4" w:tplc="AE94F5BA">
      <w:numFmt w:val="bullet"/>
      <w:lvlText w:val="•"/>
      <w:lvlJc w:val="left"/>
      <w:pPr>
        <w:ind w:left="5363" w:hanging="169"/>
      </w:pPr>
      <w:rPr>
        <w:rFonts w:hint="default"/>
        <w:lang w:val="ru-RU" w:eastAsia="en-US" w:bidi="ar-SA"/>
      </w:rPr>
    </w:lvl>
    <w:lvl w:ilvl="5" w:tplc="636A79BE">
      <w:numFmt w:val="bullet"/>
      <w:lvlText w:val="•"/>
      <w:lvlJc w:val="left"/>
      <w:pPr>
        <w:ind w:left="6429" w:hanging="169"/>
      </w:pPr>
      <w:rPr>
        <w:rFonts w:hint="default"/>
        <w:lang w:val="ru-RU" w:eastAsia="en-US" w:bidi="ar-SA"/>
      </w:rPr>
    </w:lvl>
    <w:lvl w:ilvl="6" w:tplc="FC364BA2">
      <w:numFmt w:val="bullet"/>
      <w:lvlText w:val="•"/>
      <w:lvlJc w:val="left"/>
      <w:pPr>
        <w:ind w:left="7495" w:hanging="169"/>
      </w:pPr>
      <w:rPr>
        <w:rFonts w:hint="default"/>
        <w:lang w:val="ru-RU" w:eastAsia="en-US" w:bidi="ar-SA"/>
      </w:rPr>
    </w:lvl>
    <w:lvl w:ilvl="7" w:tplc="E84C383C">
      <w:numFmt w:val="bullet"/>
      <w:lvlText w:val="•"/>
      <w:lvlJc w:val="left"/>
      <w:pPr>
        <w:ind w:left="8561" w:hanging="169"/>
      </w:pPr>
      <w:rPr>
        <w:rFonts w:hint="default"/>
        <w:lang w:val="ru-RU" w:eastAsia="en-US" w:bidi="ar-SA"/>
      </w:rPr>
    </w:lvl>
    <w:lvl w:ilvl="8" w:tplc="BF106D48">
      <w:numFmt w:val="bullet"/>
      <w:lvlText w:val="•"/>
      <w:lvlJc w:val="left"/>
      <w:pPr>
        <w:ind w:left="9627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4E8E554D"/>
    <w:multiLevelType w:val="hybridMultilevel"/>
    <w:tmpl w:val="DAFA447A"/>
    <w:lvl w:ilvl="0" w:tplc="85601688">
      <w:start w:val="1"/>
      <w:numFmt w:val="decimal"/>
      <w:lvlText w:val="%1."/>
      <w:lvlJc w:val="left"/>
      <w:pPr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6" w15:restartNumberingAfterBreak="0">
    <w:nsid w:val="5072589A"/>
    <w:multiLevelType w:val="hybridMultilevel"/>
    <w:tmpl w:val="EE001820"/>
    <w:lvl w:ilvl="0" w:tplc="D8F83DB2">
      <w:start w:val="4"/>
      <w:numFmt w:val="decimal"/>
      <w:lvlText w:val="%1."/>
      <w:lvlJc w:val="left"/>
      <w:pPr>
        <w:ind w:left="953" w:hanging="279"/>
        <w:jc w:val="right"/>
      </w:pPr>
      <w:rPr>
        <w:rFonts w:hint="default"/>
        <w:spacing w:val="0"/>
        <w:w w:val="74"/>
        <w:lang w:val="ru-RU" w:eastAsia="en-US" w:bidi="ar-SA"/>
      </w:rPr>
    </w:lvl>
    <w:lvl w:ilvl="1" w:tplc="24A41AD4">
      <w:numFmt w:val="bullet"/>
      <w:lvlText w:val="-"/>
      <w:lvlJc w:val="left"/>
      <w:pPr>
        <w:ind w:left="959" w:hanging="16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2" w:tplc="A060F028">
      <w:numFmt w:val="bullet"/>
      <w:lvlText w:val="•"/>
      <w:lvlJc w:val="left"/>
      <w:pPr>
        <w:ind w:left="3091" w:hanging="169"/>
      </w:pPr>
      <w:rPr>
        <w:rFonts w:hint="default"/>
        <w:lang w:val="ru-RU" w:eastAsia="en-US" w:bidi="ar-SA"/>
      </w:rPr>
    </w:lvl>
    <w:lvl w:ilvl="3" w:tplc="F3CC60B6">
      <w:numFmt w:val="bullet"/>
      <w:lvlText w:val="•"/>
      <w:lvlJc w:val="left"/>
      <w:pPr>
        <w:ind w:left="4157" w:hanging="169"/>
      </w:pPr>
      <w:rPr>
        <w:rFonts w:hint="default"/>
        <w:lang w:val="ru-RU" w:eastAsia="en-US" w:bidi="ar-SA"/>
      </w:rPr>
    </w:lvl>
    <w:lvl w:ilvl="4" w:tplc="7C183F8A">
      <w:numFmt w:val="bullet"/>
      <w:lvlText w:val="•"/>
      <w:lvlJc w:val="left"/>
      <w:pPr>
        <w:ind w:left="5222" w:hanging="169"/>
      </w:pPr>
      <w:rPr>
        <w:rFonts w:hint="default"/>
        <w:lang w:val="ru-RU" w:eastAsia="en-US" w:bidi="ar-SA"/>
      </w:rPr>
    </w:lvl>
    <w:lvl w:ilvl="5" w:tplc="038C8920">
      <w:numFmt w:val="bullet"/>
      <w:lvlText w:val="•"/>
      <w:lvlJc w:val="left"/>
      <w:pPr>
        <w:ind w:left="6288" w:hanging="169"/>
      </w:pPr>
      <w:rPr>
        <w:rFonts w:hint="default"/>
        <w:lang w:val="ru-RU" w:eastAsia="en-US" w:bidi="ar-SA"/>
      </w:rPr>
    </w:lvl>
    <w:lvl w:ilvl="6" w:tplc="FD6CD316">
      <w:numFmt w:val="bullet"/>
      <w:lvlText w:val="•"/>
      <w:lvlJc w:val="left"/>
      <w:pPr>
        <w:ind w:left="7354" w:hanging="169"/>
      </w:pPr>
      <w:rPr>
        <w:rFonts w:hint="default"/>
        <w:lang w:val="ru-RU" w:eastAsia="en-US" w:bidi="ar-SA"/>
      </w:rPr>
    </w:lvl>
    <w:lvl w:ilvl="7" w:tplc="77963728">
      <w:numFmt w:val="bullet"/>
      <w:lvlText w:val="•"/>
      <w:lvlJc w:val="left"/>
      <w:pPr>
        <w:ind w:left="8419" w:hanging="169"/>
      </w:pPr>
      <w:rPr>
        <w:rFonts w:hint="default"/>
        <w:lang w:val="ru-RU" w:eastAsia="en-US" w:bidi="ar-SA"/>
      </w:rPr>
    </w:lvl>
    <w:lvl w:ilvl="8" w:tplc="5CBE7310">
      <w:numFmt w:val="bullet"/>
      <w:lvlText w:val="•"/>
      <w:lvlJc w:val="left"/>
      <w:pPr>
        <w:ind w:left="9485" w:hanging="169"/>
      </w:pPr>
      <w:rPr>
        <w:rFonts w:hint="default"/>
        <w:lang w:val="ru-RU" w:eastAsia="en-US" w:bidi="ar-SA"/>
      </w:rPr>
    </w:lvl>
  </w:abstractNum>
  <w:abstractNum w:abstractNumId="7" w15:restartNumberingAfterBreak="0">
    <w:nsid w:val="61067263"/>
    <w:multiLevelType w:val="multilevel"/>
    <w:tmpl w:val="3326C9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64F11FC"/>
    <w:multiLevelType w:val="hybridMultilevel"/>
    <w:tmpl w:val="3E8A9A44"/>
    <w:lvl w:ilvl="0" w:tplc="C5BA0FA6">
      <w:start w:val="1"/>
      <w:numFmt w:val="decimal"/>
      <w:lvlText w:val="%1."/>
      <w:lvlJc w:val="left"/>
      <w:pPr>
        <w:ind w:left="1773" w:hanging="278"/>
        <w:jc w:val="right"/>
      </w:pPr>
      <w:rPr>
        <w:rFonts w:hint="default"/>
        <w:spacing w:val="0"/>
        <w:w w:val="74"/>
        <w:lang w:val="ru-RU" w:eastAsia="en-US" w:bidi="ar-SA"/>
      </w:rPr>
    </w:lvl>
    <w:lvl w:ilvl="1" w:tplc="96CCB852">
      <w:start w:val="1"/>
      <w:numFmt w:val="decimal"/>
      <w:lvlText w:val="%2)"/>
      <w:lvlJc w:val="left"/>
      <w:pPr>
        <w:ind w:left="1116" w:hanging="311"/>
      </w:pPr>
      <w:rPr>
        <w:rFonts w:hint="default"/>
        <w:spacing w:val="0"/>
        <w:w w:val="98"/>
        <w:lang w:val="ru-RU" w:eastAsia="en-US" w:bidi="ar-SA"/>
      </w:rPr>
    </w:lvl>
    <w:lvl w:ilvl="2" w:tplc="B32C1236">
      <w:numFmt w:val="bullet"/>
      <w:lvlText w:val="•"/>
      <w:lvlJc w:val="left"/>
      <w:pPr>
        <w:ind w:left="2175" w:hanging="311"/>
      </w:pPr>
      <w:rPr>
        <w:rFonts w:hint="default"/>
        <w:lang w:val="ru-RU" w:eastAsia="en-US" w:bidi="ar-SA"/>
      </w:rPr>
    </w:lvl>
    <w:lvl w:ilvl="3" w:tplc="2140FBEE">
      <w:numFmt w:val="bullet"/>
      <w:lvlText w:val="•"/>
      <w:lvlJc w:val="left"/>
      <w:pPr>
        <w:ind w:left="2571" w:hanging="311"/>
      </w:pPr>
      <w:rPr>
        <w:rFonts w:hint="default"/>
        <w:lang w:val="ru-RU" w:eastAsia="en-US" w:bidi="ar-SA"/>
      </w:rPr>
    </w:lvl>
    <w:lvl w:ilvl="4" w:tplc="7D3CCB44">
      <w:numFmt w:val="bullet"/>
      <w:lvlText w:val="•"/>
      <w:lvlJc w:val="left"/>
      <w:pPr>
        <w:ind w:left="2967" w:hanging="311"/>
      </w:pPr>
      <w:rPr>
        <w:rFonts w:hint="default"/>
        <w:lang w:val="ru-RU" w:eastAsia="en-US" w:bidi="ar-SA"/>
      </w:rPr>
    </w:lvl>
    <w:lvl w:ilvl="5" w:tplc="6302AFD2">
      <w:numFmt w:val="bullet"/>
      <w:lvlText w:val="•"/>
      <w:lvlJc w:val="left"/>
      <w:pPr>
        <w:ind w:left="3363" w:hanging="311"/>
      </w:pPr>
      <w:rPr>
        <w:rFonts w:hint="default"/>
        <w:lang w:val="ru-RU" w:eastAsia="en-US" w:bidi="ar-SA"/>
      </w:rPr>
    </w:lvl>
    <w:lvl w:ilvl="6" w:tplc="80C0BBD2">
      <w:numFmt w:val="bullet"/>
      <w:lvlText w:val="•"/>
      <w:lvlJc w:val="left"/>
      <w:pPr>
        <w:ind w:left="3759" w:hanging="311"/>
      </w:pPr>
      <w:rPr>
        <w:rFonts w:hint="default"/>
        <w:lang w:val="ru-RU" w:eastAsia="en-US" w:bidi="ar-SA"/>
      </w:rPr>
    </w:lvl>
    <w:lvl w:ilvl="7" w:tplc="E8522610">
      <w:numFmt w:val="bullet"/>
      <w:lvlText w:val="•"/>
      <w:lvlJc w:val="left"/>
      <w:pPr>
        <w:ind w:left="4155" w:hanging="311"/>
      </w:pPr>
      <w:rPr>
        <w:rFonts w:hint="default"/>
        <w:lang w:val="ru-RU" w:eastAsia="en-US" w:bidi="ar-SA"/>
      </w:rPr>
    </w:lvl>
    <w:lvl w:ilvl="8" w:tplc="AAFC2EDC">
      <w:numFmt w:val="bullet"/>
      <w:lvlText w:val="•"/>
      <w:lvlJc w:val="left"/>
      <w:pPr>
        <w:ind w:left="4551" w:hanging="31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0"/>
  <w:styleLockTheme/>
  <w:styleLockQFSet/>
  <w:defaultTabStop w:val="708"/>
  <w:characterSpacingControl w:val="doNotCompress"/>
  <w:compat>
    <w:compatSetting w:name="compatibilityMode" w:uri="http://schemas.microsoft.com/office/word" w:val="12"/>
  </w:compat>
  <w:rsids>
    <w:rsidRoot w:val="00B23FC3"/>
    <w:rsid w:val="00042DD7"/>
    <w:rsid w:val="000A592E"/>
    <w:rsid w:val="001245A2"/>
    <w:rsid w:val="0014384A"/>
    <w:rsid w:val="001552E2"/>
    <w:rsid w:val="001C4E3A"/>
    <w:rsid w:val="001D1DE9"/>
    <w:rsid w:val="001D2604"/>
    <w:rsid w:val="00217A63"/>
    <w:rsid w:val="00286E53"/>
    <w:rsid w:val="0036793B"/>
    <w:rsid w:val="00370CBF"/>
    <w:rsid w:val="00424D99"/>
    <w:rsid w:val="00496B6E"/>
    <w:rsid w:val="004A6EBB"/>
    <w:rsid w:val="004B088D"/>
    <w:rsid w:val="004F3CE4"/>
    <w:rsid w:val="005068E3"/>
    <w:rsid w:val="00547C7B"/>
    <w:rsid w:val="00567AEB"/>
    <w:rsid w:val="00637F73"/>
    <w:rsid w:val="00650E89"/>
    <w:rsid w:val="006B41CE"/>
    <w:rsid w:val="006B5E4D"/>
    <w:rsid w:val="006F732E"/>
    <w:rsid w:val="00715951"/>
    <w:rsid w:val="00790263"/>
    <w:rsid w:val="00793D5A"/>
    <w:rsid w:val="007A0D3C"/>
    <w:rsid w:val="007A30BB"/>
    <w:rsid w:val="007A3AF3"/>
    <w:rsid w:val="00824281"/>
    <w:rsid w:val="008A3AB4"/>
    <w:rsid w:val="009602F1"/>
    <w:rsid w:val="00A5719D"/>
    <w:rsid w:val="00A76B84"/>
    <w:rsid w:val="00A93E7F"/>
    <w:rsid w:val="00AE4FCC"/>
    <w:rsid w:val="00B23FC3"/>
    <w:rsid w:val="00B65F57"/>
    <w:rsid w:val="00BA300E"/>
    <w:rsid w:val="00BA3A37"/>
    <w:rsid w:val="00BD314E"/>
    <w:rsid w:val="00BF7023"/>
    <w:rsid w:val="00C05EA7"/>
    <w:rsid w:val="00C65219"/>
    <w:rsid w:val="00C67C46"/>
    <w:rsid w:val="00CB38B5"/>
    <w:rsid w:val="00CC0DB8"/>
    <w:rsid w:val="00D3455C"/>
    <w:rsid w:val="00D413BB"/>
    <w:rsid w:val="00ED4EEA"/>
    <w:rsid w:val="00F60115"/>
    <w:rsid w:val="00F662A1"/>
    <w:rsid w:val="00F86329"/>
    <w:rsid w:val="00F963DC"/>
    <w:rsid w:val="00FA10B5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8E016-7C26-4DBF-85F2-88DF0562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rsid w:val="006F732E"/>
    <w:rPr>
      <w:color w:val="0000FF"/>
      <w:u w:val="single"/>
    </w:rPr>
  </w:style>
  <w:style w:type="paragraph" w:customStyle="1" w:styleId="a8">
    <w:name w:val="Базовый"/>
    <w:rsid w:val="00FA10B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552E2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AE4FCC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9602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02F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Татьяна Побежимова</cp:lastModifiedBy>
  <cp:revision>13</cp:revision>
  <cp:lastPrinted>2025-12-22T14:04:00Z</cp:lastPrinted>
  <dcterms:created xsi:type="dcterms:W3CDTF">2025-12-11T15:13:00Z</dcterms:created>
  <dcterms:modified xsi:type="dcterms:W3CDTF">2025-12-30T11:26:00Z</dcterms:modified>
</cp:coreProperties>
</file>