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245" w:rsidRPr="00FD3245" w:rsidRDefault="00FD3245" w:rsidP="00FD3245">
      <w:pPr>
        <w:rPr>
          <w:rFonts w:ascii="Times New Roman" w:hAnsi="Times New Roman" w:cs="Times New Roman"/>
          <w:bCs/>
          <w:sz w:val="28"/>
          <w:szCs w:val="28"/>
        </w:rPr>
      </w:pPr>
      <w:r w:rsidRPr="00FD3245">
        <w:rPr>
          <w:rFonts w:ascii="Times New Roman" w:hAnsi="Times New Roman" w:cs="Times New Roman"/>
          <w:bCs/>
          <w:sz w:val="28"/>
          <w:szCs w:val="28"/>
        </w:rPr>
        <w:t>Согласно ст. 153 ГК Российской Федерации сделками признаются действия граждан и юридических лиц, направленные на установление, изменение или прекращение гражданских прав и обязанностей.</w:t>
      </w:r>
    </w:p>
    <w:p w:rsidR="00FD3245" w:rsidRPr="00FD3245" w:rsidRDefault="00FD3245" w:rsidP="00FD3245">
      <w:pPr>
        <w:rPr>
          <w:rFonts w:ascii="Times New Roman" w:hAnsi="Times New Roman" w:cs="Times New Roman"/>
          <w:bCs/>
          <w:sz w:val="28"/>
          <w:szCs w:val="28"/>
        </w:rPr>
      </w:pPr>
      <w:r w:rsidRPr="00FD3245">
        <w:rPr>
          <w:rFonts w:ascii="Times New Roman" w:hAnsi="Times New Roman" w:cs="Times New Roman"/>
          <w:bCs/>
          <w:sz w:val="28"/>
          <w:szCs w:val="28"/>
        </w:rPr>
        <w:t>В соответствии со ст. 169 ГК Российской Федерации сделка, совершенная с целью, заведомо противной основам правопорядка или нравственности, ничтожна и влечет последствия, установленные статьей 167 настоящего Кодекса. В случаях, предусмотренных законом, суд может взыскать в доход Российской Федерации все полученное по такой сделке сторонами, действовавшими умышленно, или применить иные последствия, установленные законом.</w:t>
      </w:r>
    </w:p>
    <w:p w:rsidR="00FD3245" w:rsidRPr="00FD3245" w:rsidRDefault="00FD3245" w:rsidP="00FD3245">
      <w:pPr>
        <w:rPr>
          <w:rFonts w:ascii="Times New Roman" w:hAnsi="Times New Roman" w:cs="Times New Roman"/>
          <w:bCs/>
          <w:sz w:val="28"/>
          <w:szCs w:val="28"/>
        </w:rPr>
      </w:pPr>
      <w:r w:rsidRPr="00FD3245">
        <w:rPr>
          <w:rFonts w:ascii="Times New Roman" w:hAnsi="Times New Roman" w:cs="Times New Roman"/>
          <w:bCs/>
          <w:sz w:val="28"/>
          <w:szCs w:val="28"/>
        </w:rPr>
        <w:t>Пунктом 85 постановления Пленума Верховного Суда Российской Федерации от 23.06.2015 № 25 «О применении судами некоторых положений раздела I части первой Гражданского кодекса Российской Федерации» разъяснено, что в качестве сделок, совершенных с целью, заведомо противной основам правопорядка или нравственности, могут быть квалифицированы сделки, направленные на производство и отчуждение объектов, ограниченных в гражданском обороте (соответствующие виды оружия, боеприпасов, наркотических средств, другой продукции, обладающей свойствами, опасными для жизни и здоровья граждан, и т.п.); сделки, направленные на изготовление, распространение литературы и иной продукции, пропагандирующей войну, национальную, расовую или религиозную вражду; сделки, направленные на изготовление или сбыт поддельных документов и ценных бумаг; сделки, нарушающие основы отношений между родителями и детьми. Нарушение стороной сделки закона или иного правового акта, в частности уклонение от уплаты налога, само по себе не означает, что сделка совершена с целью, заведомо противной основам правопорядка или нравственности. Для применения статьи 169 Гражданского кодекса Российской Федерации необходимо установить, что цель сделки, а также права и обязанности, которые стороны стремились установить при ее совершении, либо желаемое изменение или прекращение существующих прав и обязанностей заведомо противоречили основам правопорядка или нравственности и хотя бы одна из сторон сделки действовала умышленно.</w:t>
      </w:r>
    </w:p>
    <w:p w:rsidR="00B07CB4" w:rsidRPr="00970DCF" w:rsidRDefault="00B07CB4" w:rsidP="00970DCF">
      <w:bookmarkStart w:id="0" w:name="_GoBack"/>
      <w:bookmarkEnd w:id="0"/>
    </w:p>
    <w:sectPr w:rsidR="00B07CB4" w:rsidRPr="0097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1F5FBD"/>
    <w:rsid w:val="00365A2C"/>
    <w:rsid w:val="00427A7F"/>
    <w:rsid w:val="00524B48"/>
    <w:rsid w:val="007D1E3C"/>
    <w:rsid w:val="008D7D16"/>
    <w:rsid w:val="00970DCF"/>
    <w:rsid w:val="00A23E89"/>
    <w:rsid w:val="00B07CB4"/>
    <w:rsid w:val="00D00ED7"/>
    <w:rsid w:val="00E31F3D"/>
    <w:rsid w:val="00E749A1"/>
    <w:rsid w:val="00F931EE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006C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2024-06-27T17:46:00Z</dcterms:created>
  <dcterms:modified xsi:type="dcterms:W3CDTF">2024-06-27T17:46:00Z</dcterms:modified>
</cp:coreProperties>
</file>