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left"/>
        <w:rPr>
          <w:b w:val="1"/>
        </w:rPr>
      </w:pPr>
      <w:r>
        <w:rPr>
          <w:b w:val="1"/>
        </w:rPr>
        <w:t>Межрайонная природоохранная прокуратура Московской области взыскала в пользу Российской Федерации ущерб, причиненный животному миру</w:t>
      </w:r>
    </w:p>
    <w:p w14:paraId="02000000">
      <w:pPr>
        <w:pStyle w:val="Style_1"/>
        <w:ind/>
        <w:jc w:val="left"/>
        <w:rPr>
          <w:b w:val="1"/>
        </w:rPr>
      </w:pPr>
    </w:p>
    <w:p w14:paraId="03000000">
      <w:pPr>
        <w:pStyle w:val="Style_1"/>
        <w:ind/>
        <w:jc w:val="both"/>
        <w:rPr>
          <w:b w:val="0"/>
        </w:rPr>
      </w:pPr>
      <w:r>
        <w:rPr>
          <w:b w:val="0"/>
        </w:rPr>
        <w:t xml:space="preserve">В ходе проверки соблюдения законодательства, произведенной сотрудниками Межрайонной природоохранной прокуратуры Московской области, был установлен факт отсутствия возмещения ущерба, причиненного животному миру, в размере 80.000 рублей. </w:t>
      </w:r>
    </w:p>
    <w:p w14:paraId="04000000">
      <w:pPr>
        <w:pStyle w:val="Style_1"/>
        <w:ind/>
        <w:jc w:val="both"/>
        <w:rPr>
          <w:b w:val="0"/>
        </w:rPr>
      </w:pPr>
    </w:p>
    <w:p w14:paraId="05000000">
      <w:pPr>
        <w:pStyle w:val="Style_1"/>
        <w:ind/>
        <w:jc w:val="both"/>
        <w:rPr>
          <w:b w:val="0"/>
        </w:rPr>
      </w:pPr>
      <w:r>
        <w:rPr>
          <w:b w:val="0"/>
        </w:rPr>
        <w:t xml:space="preserve">В Солнечногорском городском округе 01.09.2024 на автомобильной дороге Пятницкого шоссе по направлению д. Жилино Московской области автомобилист совершил наезд на трехсот килограммового лося, в результате которого животное получило травмы несовместимые с жизнью и скончалось. В силу статьи 1 Закона об ОСАГО страховым случаем признается наступление гражданской ответственности страхователя, иных лиц, риск ответственности которых застрахован по договору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возместить ущерб. </w:t>
      </w:r>
    </w:p>
    <w:p w14:paraId="06000000">
      <w:pPr>
        <w:pStyle w:val="Style_1"/>
        <w:ind/>
        <w:jc w:val="both"/>
        <w:rPr>
          <w:b w:val="0"/>
        </w:rPr>
      </w:pPr>
    </w:p>
    <w:p w14:paraId="07000000">
      <w:pPr>
        <w:pStyle w:val="Style_1"/>
        <w:ind/>
        <w:jc w:val="both"/>
        <w:rPr>
          <w:b w:val="0"/>
        </w:rPr>
      </w:pPr>
      <w:r>
        <w:rPr>
          <w:b w:val="0"/>
        </w:rPr>
        <w:t xml:space="preserve">Так как гражданская ответственность водителя была застрахована по правилам ОСАГО, в рамках исполнения обязательства по договору обязательного страхования гражданской ответственности Таганский суд г. Москвы в открытом судебном заседании по иску Межрайонной природоохранной прокуратуры Московской области в интересах Российской Федерации в лице Комитета лесного хозяйства Московской области решил взыскать с САО «РЕСО-Гарантия» ущерб, причиненный охотничьим ресурсам по неосторожности в размере 80.000 рублей, а так же государственную пошлину в доход бюджета города Москвы в размере 4.000 рублей. </w:t>
      </w:r>
    </w:p>
    <w:p w14:paraId="08000000">
      <w:pPr>
        <w:pStyle w:val="Style_1"/>
        <w:ind/>
        <w:jc w:val="cente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2026-04-07T07:24:26Z</dcterms:created>
  <dcterms:modified xsi:type="dcterms:W3CDTF">2026-04-07T07:30:39Z</dcterms:modified>
</cp:coreProperties>
</file>