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19" w:rsidRPr="00286F19" w:rsidRDefault="00286F19" w:rsidP="00286F19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proofErr w:type="spellStart"/>
      <w:r w:rsidRPr="00286F19">
        <w:rPr>
          <w:sz w:val="36"/>
          <w:szCs w:val="36"/>
        </w:rPr>
        <w:t>Соцфонд</w:t>
      </w:r>
      <w:proofErr w:type="spellEnd"/>
      <w:r w:rsidRPr="00286F19">
        <w:rPr>
          <w:sz w:val="36"/>
          <w:szCs w:val="36"/>
        </w:rPr>
        <w:t xml:space="preserve"> проиндексирует пенсии работающим пенсионерам в феврале</w:t>
      </w:r>
    </w:p>
    <w:p w:rsidR="00286F19" w:rsidRPr="00286F19" w:rsidRDefault="00BC69B8" w:rsidP="00286F1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86F19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86F19">
        <w:rPr>
          <w:sz w:val="28"/>
          <w:szCs w:val="28"/>
        </w:rPr>
        <w:t>г</w:t>
      </w:r>
      <w:proofErr w:type="gramEnd"/>
      <w:r w:rsidRPr="00286F19">
        <w:rPr>
          <w:sz w:val="28"/>
          <w:szCs w:val="28"/>
        </w:rPr>
        <w:t>. Москве и Московской области</w:t>
      </w:r>
      <w:r w:rsidR="00ED2BAD" w:rsidRPr="00286F19">
        <w:rPr>
          <w:sz w:val="28"/>
          <w:szCs w:val="28"/>
        </w:rPr>
        <w:t xml:space="preserve"> </w:t>
      </w:r>
      <w:r w:rsidR="008C39F3" w:rsidRPr="00286F19">
        <w:rPr>
          <w:sz w:val="28"/>
          <w:szCs w:val="28"/>
        </w:rPr>
        <w:t>сообщает</w:t>
      </w:r>
      <w:r w:rsidR="00C80AEB" w:rsidRPr="00286F19">
        <w:rPr>
          <w:sz w:val="28"/>
          <w:szCs w:val="28"/>
        </w:rPr>
        <w:t>,</w:t>
      </w:r>
      <w:r w:rsidR="00B95285" w:rsidRPr="00286F19">
        <w:rPr>
          <w:sz w:val="28"/>
          <w:szCs w:val="28"/>
        </w:rPr>
        <w:t xml:space="preserve"> </w:t>
      </w:r>
      <w:r w:rsidR="005D2E1E" w:rsidRPr="00286F19">
        <w:rPr>
          <w:sz w:val="28"/>
          <w:szCs w:val="28"/>
        </w:rPr>
        <w:t xml:space="preserve">что </w:t>
      </w:r>
      <w:r w:rsidR="00191843">
        <w:rPr>
          <w:sz w:val="28"/>
          <w:szCs w:val="28"/>
        </w:rPr>
        <w:t>и</w:t>
      </w:r>
      <w:r w:rsidR="00286F19" w:rsidRPr="00286F19">
        <w:rPr>
          <w:sz w:val="28"/>
          <w:szCs w:val="28"/>
        </w:rPr>
        <w:t>ндексация страховых пенсий, которые получают работающие пенсионеры, с 2025 года будет проводиться в два этапа – в феврале и апреле текущего года. Рассказываем подробнее, как будет организовано повышение пенсий.</w:t>
      </w:r>
    </w:p>
    <w:p w:rsidR="00286F19" w:rsidRPr="00286F19" w:rsidRDefault="00286F19" w:rsidP="00286F1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86F19">
        <w:rPr>
          <w:sz w:val="28"/>
          <w:szCs w:val="28"/>
        </w:rPr>
        <w:t>Закон об индексации пенсий работающим пенсионерам вступит в силу с 1 января 2025 года. Но непосредственно сама индексация состоится на месяц позже – с 1 февраля 2025 года, и далее ежегодно.</w:t>
      </w:r>
    </w:p>
    <w:p w:rsidR="00286F19" w:rsidRPr="00286F19" w:rsidRDefault="00286F19" w:rsidP="00286F1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86F19">
        <w:rPr>
          <w:sz w:val="28"/>
          <w:szCs w:val="28"/>
        </w:rPr>
        <w:t>Каждая февральская индексация будет проводиться с учетом индекса роста потребительских цен за прошедший год. Повышение будет затрагивать всю пенсию целиком, то есть страховую и фиксированную часть, с учетом всех предыдущих индексаций.</w:t>
      </w:r>
    </w:p>
    <w:p w:rsidR="00286F19" w:rsidRDefault="00286F19" w:rsidP="00286F1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86F19">
        <w:rPr>
          <w:sz w:val="28"/>
          <w:szCs w:val="28"/>
        </w:rPr>
        <w:t xml:space="preserve">Второй этап повышения запланирован с 1 апреля каждого года. На этом этапе размер страховых пенсий будет индексироваться исходя из роста доходов </w:t>
      </w:r>
      <w:proofErr w:type="spellStart"/>
      <w:r w:rsidRPr="00286F19">
        <w:rPr>
          <w:sz w:val="28"/>
          <w:szCs w:val="28"/>
        </w:rPr>
        <w:t>Соцфонда</w:t>
      </w:r>
      <w:proofErr w:type="spellEnd"/>
      <w:r w:rsidRPr="00286F19">
        <w:rPr>
          <w:sz w:val="28"/>
          <w:szCs w:val="28"/>
        </w:rPr>
        <w:t>. Такое повышение затронет только страховую часть пенсии, то есть ту, что формируется за счет индивидуального пенсионного коэффициента.</w:t>
      </w:r>
    </w:p>
    <w:p w:rsidR="008C39F3" w:rsidRPr="008C39F3" w:rsidRDefault="008C39F3" w:rsidP="008C39F3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3D" w:rsidRDefault="00C50E3D" w:rsidP="00E60B04">
      <w:pPr>
        <w:spacing w:after="0" w:line="240" w:lineRule="auto"/>
      </w:pPr>
      <w:r>
        <w:separator/>
      </w:r>
    </w:p>
  </w:endnote>
  <w:endnote w:type="continuationSeparator" w:id="0">
    <w:p w:rsidR="00C50E3D" w:rsidRDefault="00C50E3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3D" w:rsidRDefault="00C50E3D" w:rsidP="00E60B04">
      <w:pPr>
        <w:spacing w:after="0" w:line="240" w:lineRule="auto"/>
      </w:pPr>
      <w:r>
        <w:separator/>
      </w:r>
    </w:p>
  </w:footnote>
  <w:footnote w:type="continuationSeparator" w:id="0">
    <w:p w:rsidR="00C50E3D" w:rsidRDefault="00C50E3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3CC6">
      <w:pict>
        <v:rect id="_x0000_i1025" style="width:350.6pt;height:.05pt;flip:y" o:hrpct="944" o:hralign="center" o:hrstd="t" o:hr="t" fillcolor="gray" stroked="f"/>
      </w:pict>
    </w:r>
    <w:r w:rsidR="00443C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7"/>
  </w:num>
  <w:num w:numId="8">
    <w:abstractNumId w:val="24"/>
  </w:num>
  <w:num w:numId="9">
    <w:abstractNumId w:val="10"/>
  </w:num>
  <w:num w:numId="10">
    <w:abstractNumId w:val="23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2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29"/>
  </w:num>
  <w:num w:numId="21">
    <w:abstractNumId w:val="30"/>
  </w:num>
  <w:num w:numId="22">
    <w:abstractNumId w:val="27"/>
  </w:num>
  <w:num w:numId="23">
    <w:abstractNumId w:val="18"/>
  </w:num>
  <w:num w:numId="24">
    <w:abstractNumId w:val="3"/>
  </w:num>
  <w:num w:numId="25">
    <w:abstractNumId w:val="35"/>
  </w:num>
  <w:num w:numId="26">
    <w:abstractNumId w:val="36"/>
  </w:num>
  <w:num w:numId="27">
    <w:abstractNumId w:val="19"/>
  </w:num>
  <w:num w:numId="28">
    <w:abstractNumId w:val="34"/>
  </w:num>
  <w:num w:numId="29">
    <w:abstractNumId w:val="1"/>
  </w:num>
  <w:num w:numId="30">
    <w:abstractNumId w:val="26"/>
  </w:num>
  <w:num w:numId="31">
    <w:abstractNumId w:val="5"/>
  </w:num>
  <w:num w:numId="32">
    <w:abstractNumId w:val="8"/>
  </w:num>
  <w:num w:numId="33">
    <w:abstractNumId w:val="6"/>
  </w:num>
  <w:num w:numId="34">
    <w:abstractNumId w:val="28"/>
  </w:num>
  <w:num w:numId="35">
    <w:abstractNumId w:val="38"/>
  </w:num>
  <w:num w:numId="36">
    <w:abstractNumId w:val="31"/>
  </w:num>
  <w:num w:numId="37">
    <w:abstractNumId w:val="25"/>
  </w:num>
  <w:num w:numId="38">
    <w:abstractNumId w:val="13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44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2956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1843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86F19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06A"/>
    <w:rsid w:val="00413D2E"/>
    <w:rsid w:val="00415D59"/>
    <w:rsid w:val="00420A60"/>
    <w:rsid w:val="0043100C"/>
    <w:rsid w:val="0043274C"/>
    <w:rsid w:val="0043408E"/>
    <w:rsid w:val="004371B1"/>
    <w:rsid w:val="00443CC6"/>
    <w:rsid w:val="0044529F"/>
    <w:rsid w:val="00452CCB"/>
    <w:rsid w:val="00457E26"/>
    <w:rsid w:val="00464229"/>
    <w:rsid w:val="004642C9"/>
    <w:rsid w:val="00465A84"/>
    <w:rsid w:val="0047740F"/>
    <w:rsid w:val="00484282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5CE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39F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50E3D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2024-08-14T11:58:00Z</cp:lastPrinted>
  <dcterms:created xsi:type="dcterms:W3CDTF">2024-08-14T11:57:00Z</dcterms:created>
  <dcterms:modified xsi:type="dcterms:W3CDTF">2024-08-14T11:58:00Z</dcterms:modified>
</cp:coreProperties>
</file>