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DBC" w:rsidRPr="009D47C8" w:rsidRDefault="009D47C8" w:rsidP="009D47C8">
      <w:pPr>
        <w:spacing w:line="360" w:lineRule="auto"/>
        <w:ind w:left="709" w:hanging="709"/>
        <w:jc w:val="center"/>
        <w:rPr>
          <w:rFonts w:ascii="Times New Roman" w:hAnsi="Times New Roman"/>
          <w:b/>
          <w:sz w:val="36"/>
          <w:lang w:eastAsia="ar-SA"/>
        </w:rPr>
      </w:pPr>
      <w:bookmarkStart w:id="0" w:name="_GoBack"/>
      <w:bookmarkEnd w:id="0"/>
      <w:r w:rsidRPr="009D47C8">
        <w:rPr>
          <w:rStyle w:val="layout"/>
          <w:rFonts w:ascii="Times New Roman" w:hAnsi="Times New Roman"/>
          <w:b/>
          <w:sz w:val="36"/>
        </w:rPr>
        <w:t>Когда поступит выплата после продления единого пособия?</w:t>
      </w:r>
    </w:p>
    <w:p w:rsidR="009D47C8" w:rsidRDefault="00BC69B8" w:rsidP="009D47C8">
      <w:pPr>
        <w:pStyle w:val="a8"/>
        <w:spacing w:before="0" w:beforeAutospacing="0" w:line="360" w:lineRule="auto"/>
        <w:ind w:firstLine="709"/>
        <w:jc w:val="both"/>
        <w:rPr>
          <w:rStyle w:val="layout"/>
          <w:sz w:val="28"/>
          <w:szCs w:val="28"/>
        </w:rPr>
      </w:pPr>
      <w:r w:rsidRPr="002E44AD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9D47C8">
        <w:rPr>
          <w:spacing w:val="2"/>
          <w:sz w:val="28"/>
          <w:szCs w:val="28"/>
        </w:rPr>
        <w:t>напоминает</w:t>
      </w:r>
      <w:r w:rsidR="00C80AEB" w:rsidRPr="002E44AD">
        <w:rPr>
          <w:spacing w:val="2"/>
          <w:sz w:val="28"/>
          <w:szCs w:val="28"/>
        </w:rPr>
        <w:t>,</w:t>
      </w:r>
      <w:r w:rsidR="00B95285" w:rsidRPr="002E44AD">
        <w:rPr>
          <w:spacing w:val="2"/>
          <w:sz w:val="28"/>
          <w:szCs w:val="28"/>
        </w:rPr>
        <w:t xml:space="preserve"> </w:t>
      </w:r>
      <w:r w:rsidR="002C65DD" w:rsidRPr="009D47C8">
        <w:rPr>
          <w:spacing w:val="2"/>
          <w:sz w:val="28"/>
          <w:szCs w:val="28"/>
        </w:rPr>
        <w:t>что</w:t>
      </w:r>
      <w:r w:rsidR="009D47C8">
        <w:rPr>
          <w:sz w:val="28"/>
          <w:szCs w:val="28"/>
        </w:rPr>
        <w:t xml:space="preserve"> е</w:t>
      </w:r>
      <w:r w:rsidR="009D47C8" w:rsidRPr="009D47C8">
        <w:rPr>
          <w:rStyle w:val="layout"/>
          <w:sz w:val="28"/>
          <w:szCs w:val="28"/>
        </w:rPr>
        <w:t>диное пособие на д</w:t>
      </w:r>
      <w:r w:rsidR="009D47C8">
        <w:rPr>
          <w:rStyle w:val="layout"/>
          <w:sz w:val="28"/>
          <w:szCs w:val="28"/>
        </w:rPr>
        <w:t xml:space="preserve">етей назначается на 12 месяцев. </w:t>
      </w:r>
    </w:p>
    <w:p w:rsidR="009D47C8" w:rsidRPr="009D47C8" w:rsidRDefault="009D47C8" w:rsidP="009D47C8">
      <w:pPr>
        <w:pStyle w:val="a8"/>
        <w:spacing w:before="0" w:beforeAutospacing="0" w:line="360" w:lineRule="auto"/>
        <w:ind w:firstLine="709"/>
        <w:jc w:val="both"/>
        <w:rPr>
          <w:b/>
          <w:i/>
          <w:u w:val="single"/>
        </w:rPr>
      </w:pPr>
      <w:r w:rsidRPr="009D47C8">
        <w:rPr>
          <w:rStyle w:val="layout"/>
          <w:b/>
          <w:i/>
          <w:sz w:val="28"/>
          <w:szCs w:val="28"/>
          <w:u w:val="single"/>
        </w:rPr>
        <w:t>График перечисления выплат после продления зависит от даты подачи заявления:</w:t>
      </w:r>
    </w:p>
    <w:p w:rsidR="00CD1DBC" w:rsidRPr="009D47C8" w:rsidRDefault="009D47C8" w:rsidP="009D47C8">
      <w:pPr>
        <w:pStyle w:val="a8"/>
        <w:numPr>
          <w:ilvl w:val="0"/>
          <w:numId w:val="44"/>
        </w:numPr>
        <w:spacing w:before="0" w:beforeAutospacing="0" w:line="360" w:lineRule="auto"/>
        <w:ind w:left="709" w:hanging="425"/>
        <w:jc w:val="both"/>
        <w:rPr>
          <w:b/>
          <w:i/>
          <w:sz w:val="28"/>
        </w:rPr>
      </w:pPr>
      <w:r w:rsidRPr="009D47C8">
        <w:rPr>
          <w:rStyle w:val="layout"/>
          <w:sz w:val="28"/>
        </w:rPr>
        <w:t>В последний месяц периода, на который пособие было ранее назначено – в этом случае вы продолжите получать выплаты без перерыва по прежнему графику</w:t>
      </w:r>
    </w:p>
    <w:p w:rsidR="009D47C8" w:rsidRPr="009D47C8" w:rsidRDefault="009D47C8" w:rsidP="009D47C8">
      <w:pPr>
        <w:pStyle w:val="a8"/>
        <w:numPr>
          <w:ilvl w:val="0"/>
          <w:numId w:val="44"/>
        </w:numPr>
        <w:spacing w:before="0" w:beforeAutospacing="0" w:line="360" w:lineRule="auto"/>
        <w:ind w:left="709" w:hanging="425"/>
        <w:jc w:val="both"/>
        <w:rPr>
          <w:rStyle w:val="layout"/>
          <w:sz w:val="28"/>
        </w:rPr>
      </w:pPr>
      <w:r w:rsidRPr="009D47C8">
        <w:rPr>
          <w:rStyle w:val="layout"/>
          <w:sz w:val="28"/>
        </w:rPr>
        <w:t>В месяц, следующий за месяцем окончания выплат — график выплат также не прервется</w:t>
      </w:r>
    </w:p>
    <w:p w:rsidR="009D47C8" w:rsidRPr="009D47C8" w:rsidRDefault="009D47C8" w:rsidP="009D47C8">
      <w:pPr>
        <w:pStyle w:val="a8"/>
        <w:numPr>
          <w:ilvl w:val="0"/>
          <w:numId w:val="44"/>
        </w:numPr>
        <w:spacing w:before="0" w:beforeAutospacing="0" w:line="360" w:lineRule="auto"/>
        <w:ind w:left="709" w:hanging="425"/>
        <w:jc w:val="both"/>
        <w:rPr>
          <w:rStyle w:val="layout"/>
          <w:b/>
          <w:i/>
          <w:sz w:val="32"/>
          <w:szCs w:val="28"/>
        </w:rPr>
      </w:pPr>
      <w:r w:rsidRPr="009D47C8">
        <w:rPr>
          <w:rStyle w:val="layout"/>
          <w:sz w:val="28"/>
        </w:rPr>
        <w:t>Спустя несколько месяцев после окончания периода предыдущего назначения – выплаты поступят как при назначении пособия впервые. Первый платеж будет перечислен в течение 5 рабочих дней после назначения, а затем выплаты будут зачисляться по обычным правилам.</w:t>
      </w:r>
    </w:p>
    <w:p w:rsidR="009D47C8" w:rsidRPr="009D47C8" w:rsidRDefault="009D47C8" w:rsidP="009D47C8">
      <w:pPr>
        <w:pStyle w:val="a8"/>
        <w:spacing w:before="0" w:beforeAutospacing="0" w:line="360" w:lineRule="auto"/>
        <w:ind w:firstLine="709"/>
        <w:jc w:val="both"/>
        <w:rPr>
          <w:rStyle w:val="layout"/>
          <w:b/>
          <w:i/>
          <w:sz w:val="28"/>
          <w:u w:val="single"/>
        </w:rPr>
      </w:pPr>
      <w:r w:rsidRPr="009D47C8">
        <w:rPr>
          <w:rStyle w:val="layout"/>
          <w:b/>
          <w:i/>
          <w:sz w:val="28"/>
          <w:u w:val="single"/>
        </w:rPr>
        <w:t xml:space="preserve">Важно! </w:t>
      </w:r>
    </w:p>
    <w:p w:rsidR="009D47C8" w:rsidRPr="009D47C8" w:rsidRDefault="009D47C8" w:rsidP="009D47C8">
      <w:pPr>
        <w:pStyle w:val="a8"/>
        <w:numPr>
          <w:ilvl w:val="0"/>
          <w:numId w:val="45"/>
        </w:numPr>
        <w:spacing w:before="0" w:beforeAutospacing="0" w:line="360" w:lineRule="auto"/>
        <w:jc w:val="both"/>
        <w:rPr>
          <w:rStyle w:val="layout"/>
          <w:sz w:val="28"/>
        </w:rPr>
      </w:pPr>
      <w:r>
        <w:rPr>
          <w:rStyle w:val="layout"/>
          <w:sz w:val="28"/>
        </w:rPr>
        <w:t>Е</w:t>
      </w:r>
      <w:r w:rsidRPr="009D47C8">
        <w:rPr>
          <w:rStyle w:val="layout"/>
          <w:sz w:val="28"/>
        </w:rPr>
        <w:t>диное пособие выплачивается в текущем месяце за предыдущий;</w:t>
      </w:r>
    </w:p>
    <w:p w:rsidR="009D47C8" w:rsidRPr="009D47C8" w:rsidRDefault="009D47C8" w:rsidP="009D47C8">
      <w:pPr>
        <w:pStyle w:val="a8"/>
        <w:numPr>
          <w:ilvl w:val="0"/>
          <w:numId w:val="45"/>
        </w:numPr>
        <w:spacing w:before="0" w:beforeAutospacing="0" w:line="360" w:lineRule="auto"/>
        <w:jc w:val="both"/>
        <w:rPr>
          <w:rStyle w:val="layout"/>
          <w:sz w:val="28"/>
        </w:rPr>
      </w:pPr>
      <w:r>
        <w:rPr>
          <w:rStyle w:val="layout"/>
          <w:sz w:val="28"/>
        </w:rPr>
        <w:t>Н</w:t>
      </w:r>
      <w:r w:rsidRPr="009D47C8">
        <w:rPr>
          <w:rStyle w:val="layout"/>
          <w:sz w:val="28"/>
        </w:rPr>
        <w:t>а карту средства поступают 3-го числа;</w:t>
      </w:r>
    </w:p>
    <w:p w:rsidR="009D47C8" w:rsidRPr="009D47C8" w:rsidRDefault="009D47C8" w:rsidP="009D47C8">
      <w:pPr>
        <w:pStyle w:val="a8"/>
        <w:numPr>
          <w:ilvl w:val="0"/>
          <w:numId w:val="45"/>
        </w:numPr>
        <w:spacing w:before="0" w:beforeAutospacing="0" w:line="360" w:lineRule="auto"/>
        <w:jc w:val="both"/>
        <w:rPr>
          <w:rStyle w:val="layout"/>
          <w:b/>
          <w:i/>
          <w:sz w:val="36"/>
          <w:szCs w:val="28"/>
        </w:rPr>
      </w:pPr>
      <w:r>
        <w:rPr>
          <w:rStyle w:val="layout"/>
          <w:sz w:val="28"/>
        </w:rPr>
        <w:t>П</w:t>
      </w:r>
      <w:r w:rsidRPr="009D47C8">
        <w:rPr>
          <w:rStyle w:val="layout"/>
          <w:sz w:val="28"/>
        </w:rPr>
        <w:t>о почте — до 25-го числа.</w:t>
      </w:r>
    </w:p>
    <w:p w:rsidR="009D47C8" w:rsidRPr="00AA53D8" w:rsidRDefault="009D47C8" w:rsidP="009D47C8">
      <w:pPr>
        <w:pStyle w:val="normalweb"/>
        <w:spacing w:line="360" w:lineRule="auto"/>
        <w:ind w:firstLine="709"/>
        <w:jc w:val="both"/>
        <w:rPr>
          <w:b/>
          <w:i/>
          <w:spacing w:val="2"/>
          <w:sz w:val="28"/>
          <w:szCs w:val="28"/>
        </w:rPr>
      </w:pPr>
      <w:r w:rsidRPr="00C204DD">
        <w:rPr>
          <w:b/>
          <w:i/>
          <w:spacing w:val="2"/>
          <w:sz w:val="28"/>
          <w:szCs w:val="28"/>
        </w:rPr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</w:t>
      </w:r>
      <w:r w:rsidRPr="00C204DD">
        <w:rPr>
          <w:b/>
          <w:i/>
          <w:spacing w:val="2"/>
          <w:sz w:val="28"/>
          <w:szCs w:val="28"/>
        </w:rPr>
        <w:lastRenderedPageBreak/>
        <w:t>по телефону единого контакт-центра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AA53D8">
      <w:headerReference w:type="default" r:id="rId7"/>
      <w:footerReference w:type="default" r:id="rId8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C42" w:rsidRDefault="006D7C42" w:rsidP="00E60B04">
      <w:pPr>
        <w:spacing w:after="0" w:line="240" w:lineRule="auto"/>
      </w:pPr>
      <w:r>
        <w:separator/>
      </w:r>
    </w:p>
  </w:endnote>
  <w:endnote w:type="continuationSeparator" w:id="0">
    <w:p w:rsidR="006D7C42" w:rsidRDefault="006D7C4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C42" w:rsidRDefault="006D7C42" w:rsidP="00E60B04">
      <w:pPr>
        <w:spacing w:after="0" w:line="240" w:lineRule="auto"/>
      </w:pPr>
      <w:r>
        <w:separator/>
      </w:r>
    </w:p>
  </w:footnote>
  <w:footnote w:type="continuationSeparator" w:id="0">
    <w:p w:rsidR="006D7C42" w:rsidRDefault="006D7C4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7C42">
      <w:pict>
        <v:rect id="_x0000_i1025" style="width:350.6pt;height:.05pt;flip:y" o:hrpct="944" o:hralign="center" o:hrstd="t" o:hr="t" fillcolor="gray" stroked="f"/>
      </w:pict>
    </w:r>
    <w:r w:rsidR="00D65C8A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031032"/>
    <w:multiLevelType w:val="hybridMultilevel"/>
    <w:tmpl w:val="17D4A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81155"/>
    <w:multiLevelType w:val="hybridMultilevel"/>
    <w:tmpl w:val="336863D4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17380"/>
    <w:multiLevelType w:val="hybridMultilevel"/>
    <w:tmpl w:val="8FB82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2037C4"/>
    <w:multiLevelType w:val="hybridMultilevel"/>
    <w:tmpl w:val="1EB6B02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577090"/>
    <w:multiLevelType w:val="hybridMultilevel"/>
    <w:tmpl w:val="3D5C86D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11593"/>
    <w:multiLevelType w:val="hybridMultilevel"/>
    <w:tmpl w:val="A27CD7A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C47A6B"/>
    <w:multiLevelType w:val="hybridMultilevel"/>
    <w:tmpl w:val="68EE146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CF7303"/>
    <w:multiLevelType w:val="hybridMultilevel"/>
    <w:tmpl w:val="2B4C661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1"/>
  </w:num>
  <w:num w:numId="4">
    <w:abstractNumId w:val="25"/>
  </w:num>
  <w:num w:numId="5">
    <w:abstractNumId w:val="26"/>
  </w:num>
  <w:num w:numId="6">
    <w:abstractNumId w:val="22"/>
  </w:num>
  <w:num w:numId="7">
    <w:abstractNumId w:val="43"/>
  </w:num>
  <w:num w:numId="8">
    <w:abstractNumId w:val="31"/>
  </w:num>
  <w:num w:numId="9">
    <w:abstractNumId w:val="16"/>
  </w:num>
  <w:num w:numId="10">
    <w:abstractNumId w:val="30"/>
  </w:num>
  <w:num w:numId="11">
    <w:abstractNumId w:val="2"/>
  </w:num>
  <w:num w:numId="12">
    <w:abstractNumId w:val="17"/>
  </w:num>
  <w:num w:numId="13">
    <w:abstractNumId w:val="13"/>
  </w:num>
  <w:num w:numId="14">
    <w:abstractNumId w:val="15"/>
  </w:num>
  <w:num w:numId="15">
    <w:abstractNumId w:val="39"/>
  </w:num>
  <w:num w:numId="16">
    <w:abstractNumId w:val="20"/>
  </w:num>
  <w:num w:numId="17">
    <w:abstractNumId w:val="19"/>
  </w:num>
  <w:num w:numId="18">
    <w:abstractNumId w:val="18"/>
  </w:num>
  <w:num w:numId="19">
    <w:abstractNumId w:val="10"/>
  </w:num>
  <w:num w:numId="20">
    <w:abstractNumId w:val="36"/>
  </w:num>
  <w:num w:numId="21">
    <w:abstractNumId w:val="37"/>
  </w:num>
  <w:num w:numId="22">
    <w:abstractNumId w:val="34"/>
  </w:num>
  <w:num w:numId="23">
    <w:abstractNumId w:val="23"/>
  </w:num>
  <w:num w:numId="24">
    <w:abstractNumId w:val="5"/>
  </w:num>
  <w:num w:numId="25">
    <w:abstractNumId w:val="41"/>
  </w:num>
  <w:num w:numId="26">
    <w:abstractNumId w:val="42"/>
  </w:num>
  <w:num w:numId="27">
    <w:abstractNumId w:val="24"/>
  </w:num>
  <w:num w:numId="28">
    <w:abstractNumId w:val="40"/>
  </w:num>
  <w:num w:numId="29">
    <w:abstractNumId w:val="1"/>
  </w:num>
  <w:num w:numId="30">
    <w:abstractNumId w:val="33"/>
  </w:num>
  <w:num w:numId="31">
    <w:abstractNumId w:val="3"/>
  </w:num>
  <w:num w:numId="32">
    <w:abstractNumId w:val="6"/>
  </w:num>
  <w:num w:numId="33">
    <w:abstractNumId w:val="38"/>
  </w:num>
  <w:num w:numId="34">
    <w:abstractNumId w:val="35"/>
  </w:num>
  <w:num w:numId="35">
    <w:abstractNumId w:val="4"/>
  </w:num>
  <w:num w:numId="36">
    <w:abstractNumId w:val="8"/>
  </w:num>
  <w:num w:numId="37">
    <w:abstractNumId w:val="32"/>
  </w:num>
  <w:num w:numId="38">
    <w:abstractNumId w:val="29"/>
  </w:num>
  <w:num w:numId="39">
    <w:abstractNumId w:val="27"/>
  </w:num>
  <w:num w:numId="40">
    <w:abstractNumId w:val="11"/>
  </w:num>
  <w:num w:numId="41">
    <w:abstractNumId w:val="7"/>
  </w:num>
  <w:num w:numId="42">
    <w:abstractNumId w:val="14"/>
  </w:num>
  <w:num w:numId="43">
    <w:abstractNumId w:val="44"/>
  </w:num>
  <w:num w:numId="44">
    <w:abstractNumId w:val="12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ED0"/>
    <w:rsid w:val="00307E64"/>
    <w:rsid w:val="00312407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56BC"/>
    <w:rsid w:val="003C54DF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D7C42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96ED6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4249"/>
    <w:rsid w:val="00882A2E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9D47C8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D64EA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65C8A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4D4E"/>
    <w:rsid w:val="00F37227"/>
    <w:rsid w:val="00F412AF"/>
    <w:rsid w:val="00F503FD"/>
    <w:rsid w:val="00F561DC"/>
    <w:rsid w:val="00F57479"/>
    <w:rsid w:val="00F751D7"/>
    <w:rsid w:val="00F800FF"/>
    <w:rsid w:val="00F871B5"/>
    <w:rsid w:val="00F918ED"/>
    <w:rsid w:val="00F925A7"/>
    <w:rsid w:val="00F934E4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74CFE6-23FE-455F-A888-BD55A98A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2024-09-16T07:54:00Z</cp:lastPrinted>
  <dcterms:created xsi:type="dcterms:W3CDTF">2024-09-17T07:30:00Z</dcterms:created>
  <dcterms:modified xsi:type="dcterms:W3CDTF">2024-09-17T07:30:00Z</dcterms:modified>
</cp:coreProperties>
</file>