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EA4" w:rsidRPr="00B17776" w:rsidRDefault="003F36CF" w:rsidP="00E70EF4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B17776">
        <w:rPr>
          <w:b/>
          <w:sz w:val="36"/>
          <w:szCs w:val="36"/>
        </w:rPr>
        <w:fldChar w:fldCharType="begin"/>
      </w:r>
      <w:r w:rsidR="00412EA4" w:rsidRPr="00E70EF4">
        <w:rPr>
          <w:b/>
          <w:sz w:val="36"/>
          <w:szCs w:val="36"/>
        </w:rPr>
        <w:instrText xml:space="preserve"> HYPERLINK "https://sfr.gov.ru/grazhdanam/edinoe_posobie" </w:instrText>
      </w:r>
      <w:r w:rsidRPr="00B17776">
        <w:rPr>
          <w:b/>
          <w:sz w:val="36"/>
          <w:szCs w:val="36"/>
        </w:rPr>
        <w:fldChar w:fldCharType="separate"/>
      </w:r>
      <w:r w:rsidR="00B17776" w:rsidRPr="00B17776">
        <w:rPr>
          <w:rStyle w:val="layout"/>
          <w:b/>
          <w:sz w:val="36"/>
        </w:rPr>
        <w:t>Как учитываются декретные выплаты при назначении единого пособия?</w:t>
      </w:r>
      <w:r w:rsidR="00A411ED" w:rsidRPr="00B17776">
        <w:rPr>
          <w:rStyle w:val="layout"/>
          <w:b/>
          <w:sz w:val="72"/>
          <w:szCs w:val="36"/>
        </w:rPr>
        <w:t xml:space="preserve"> </w:t>
      </w:r>
      <w:r w:rsidR="00EB23B0" w:rsidRPr="00B17776">
        <w:rPr>
          <w:rStyle w:val="layout"/>
          <w:b/>
          <w:sz w:val="48"/>
          <w:szCs w:val="36"/>
        </w:rPr>
        <w:t xml:space="preserve"> </w:t>
      </w:r>
      <w:r w:rsidR="00412EA4" w:rsidRPr="00B17776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B17776">
        <w:rPr>
          <w:b/>
          <w:sz w:val="36"/>
          <w:szCs w:val="36"/>
        </w:rPr>
        <w:fldChar w:fldCharType="end"/>
      </w:r>
    </w:p>
    <w:p w:rsidR="00874249" w:rsidRPr="00B17776" w:rsidRDefault="00BC69B8" w:rsidP="00B17776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B17776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DA3795" w:rsidRPr="00B17776">
        <w:rPr>
          <w:spacing w:val="4"/>
          <w:sz w:val="28"/>
          <w:szCs w:val="28"/>
        </w:rPr>
        <w:t>напоминает</w:t>
      </w:r>
      <w:r w:rsidR="00C80AEB" w:rsidRPr="00B17776">
        <w:rPr>
          <w:spacing w:val="4"/>
          <w:sz w:val="28"/>
          <w:szCs w:val="28"/>
        </w:rPr>
        <w:t>,</w:t>
      </w:r>
      <w:r w:rsidR="00B95285" w:rsidRPr="00B17776">
        <w:rPr>
          <w:spacing w:val="4"/>
          <w:sz w:val="28"/>
          <w:szCs w:val="28"/>
        </w:rPr>
        <w:t xml:space="preserve"> </w:t>
      </w:r>
      <w:r w:rsidR="002C65DD" w:rsidRPr="00B17776">
        <w:rPr>
          <w:spacing w:val="4"/>
          <w:sz w:val="28"/>
          <w:szCs w:val="28"/>
        </w:rPr>
        <w:t>что</w:t>
      </w:r>
      <w:r w:rsidR="00E70EF4" w:rsidRPr="00B17776">
        <w:rPr>
          <w:rStyle w:val="layout"/>
          <w:spacing w:val="4"/>
          <w:sz w:val="28"/>
          <w:szCs w:val="28"/>
        </w:rPr>
        <w:t xml:space="preserve"> </w:t>
      </w:r>
      <w:r w:rsidR="00B17776" w:rsidRPr="00B17776">
        <w:rPr>
          <w:rStyle w:val="layout"/>
          <w:spacing w:val="4"/>
          <w:sz w:val="28"/>
          <w:szCs w:val="28"/>
        </w:rPr>
        <w:t>при назначении единого пособия применяется комплексная оценка доходов и имущества семьи. Кроме того, учитывается трудовая занятость родителей. Дети и родители при этом должны быть гражданами РФ и постоянно проживать в России.</w:t>
      </w:r>
    </w:p>
    <w:p w:rsidR="00B17776" w:rsidRPr="00B17776" w:rsidRDefault="00B17776" w:rsidP="00B17776">
      <w:pPr>
        <w:pStyle w:val="normalweb"/>
        <w:spacing w:line="360" w:lineRule="auto"/>
        <w:ind w:firstLine="709"/>
        <w:jc w:val="both"/>
        <w:rPr>
          <w:rStyle w:val="layout"/>
          <w:b/>
          <w:i/>
          <w:spacing w:val="4"/>
          <w:sz w:val="28"/>
          <w:szCs w:val="28"/>
        </w:rPr>
      </w:pPr>
      <w:r w:rsidRPr="00B17776">
        <w:rPr>
          <w:rStyle w:val="layout"/>
          <w:b/>
          <w:i/>
          <w:spacing w:val="4"/>
          <w:sz w:val="28"/>
          <w:szCs w:val="28"/>
        </w:rPr>
        <w:t>Сумма декретных выплат учитывается в доход пропорционально периоду отпуска по беременности и родам, который вошел в расчетный период.</w:t>
      </w:r>
    </w:p>
    <w:p w:rsidR="00B17776" w:rsidRPr="00B17776" w:rsidRDefault="00B17776" w:rsidP="00B17776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B17776">
        <w:rPr>
          <w:rStyle w:val="layout"/>
          <w:b/>
          <w:i/>
          <w:spacing w:val="4"/>
          <w:sz w:val="28"/>
          <w:szCs w:val="28"/>
        </w:rPr>
        <w:t>Например:</w:t>
      </w:r>
      <w:r w:rsidRPr="00B17776">
        <w:rPr>
          <w:rStyle w:val="layout"/>
          <w:spacing w:val="4"/>
          <w:sz w:val="28"/>
          <w:szCs w:val="28"/>
        </w:rPr>
        <w:t xml:space="preserve"> В мае 2024 года будущая мама получила пособие по беременности и родам за 140 дней декретного отпуска, который начался в мае и закончится в сентябре 2024 года. В августе мама обратилась за единым пособием. Расчетный период в этом случае – с июля 2023 года по июнь 2024 года.</w:t>
      </w:r>
    </w:p>
    <w:p w:rsidR="00B17776" w:rsidRPr="00B17776" w:rsidRDefault="00B17776" w:rsidP="00B17776">
      <w:pPr>
        <w:pStyle w:val="normalweb"/>
        <w:spacing w:line="360" w:lineRule="auto"/>
        <w:ind w:firstLine="709"/>
        <w:jc w:val="both"/>
        <w:rPr>
          <w:rStyle w:val="layout"/>
          <w:b/>
          <w:spacing w:val="4"/>
          <w:sz w:val="28"/>
          <w:szCs w:val="28"/>
        </w:rPr>
      </w:pPr>
      <w:r w:rsidRPr="00B17776">
        <w:rPr>
          <w:rStyle w:val="layout"/>
          <w:spacing w:val="4"/>
          <w:sz w:val="28"/>
          <w:szCs w:val="28"/>
        </w:rPr>
        <w:t>В доход при назначении единого пособия войдет сумма декретных выплат только за май и июнь. На сегодняшний день Отделением СФР по Москве и Московской области единое пособие назначено 175,5 тыс. родителям на 303,5 тыс. детей.</w:t>
      </w:r>
    </w:p>
    <w:p w:rsidR="00B17776" w:rsidRPr="00B17776" w:rsidRDefault="00B17776" w:rsidP="00B17776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B17776">
        <w:rPr>
          <w:rStyle w:val="layout"/>
          <w:spacing w:val="4"/>
          <w:sz w:val="28"/>
          <w:szCs w:val="28"/>
        </w:rPr>
        <w:t>В Московской области заявление можно подать как в электронном виде через портал госуслуг, так и в клиентской службе регионального Отделения СФР по месту жительства (в Москве — на портале mos.ru или в МФЦ).</w:t>
      </w:r>
    </w:p>
    <w:p w:rsidR="00B17776" w:rsidRPr="00B17776" w:rsidRDefault="00B17776" w:rsidP="00B17776">
      <w:pPr>
        <w:pStyle w:val="normalweb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B17776">
        <w:rPr>
          <w:rStyle w:val="layout"/>
          <w:b/>
          <w:i/>
          <w:spacing w:val="4"/>
          <w:sz w:val="28"/>
          <w:szCs w:val="28"/>
        </w:rPr>
        <w:lastRenderedPageBreak/>
        <w:t>ВАЖНО!</w:t>
      </w:r>
      <w:r w:rsidRPr="00B17776">
        <w:rPr>
          <w:rStyle w:val="layout"/>
          <w:spacing w:val="4"/>
          <w:sz w:val="28"/>
          <w:szCs w:val="28"/>
        </w:rPr>
        <w:t xml:space="preserve"> В соответствии с законодательством единое пособие в столице осуществляется органами социальной защиты населения.</w:t>
      </w:r>
    </w:p>
    <w:p w:rsidR="00B17776" w:rsidRPr="00874249" w:rsidRDefault="00EB23B0" w:rsidP="00B1777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26" w:rsidRDefault="00300326" w:rsidP="00E60B04">
      <w:pPr>
        <w:spacing w:after="0" w:line="240" w:lineRule="auto"/>
      </w:pPr>
      <w:r>
        <w:separator/>
      </w:r>
    </w:p>
  </w:endnote>
  <w:endnote w:type="continuationSeparator" w:id="0">
    <w:p w:rsidR="00300326" w:rsidRDefault="003003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26" w:rsidRDefault="00300326" w:rsidP="00E60B04">
      <w:pPr>
        <w:spacing w:after="0" w:line="240" w:lineRule="auto"/>
      </w:pPr>
      <w:r>
        <w:separator/>
      </w:r>
    </w:p>
  </w:footnote>
  <w:footnote w:type="continuationSeparator" w:id="0">
    <w:p w:rsidR="00300326" w:rsidRDefault="003003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0326">
      <w:pict>
        <v:rect id="_x0000_i1025" style="width:350.6pt;height:.05pt;flip:y" o:hrpct="944" o:hralign="center" o:hrstd="t" o:hr="t" fillcolor="gray" stroked="f"/>
      </w:pict>
    </w:r>
    <w:r w:rsidR="00D43E0A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6"/>
  </w:num>
  <w:num w:numId="8">
    <w:abstractNumId w:val="24"/>
  </w:num>
  <w:num w:numId="9">
    <w:abstractNumId w:val="11"/>
  </w:num>
  <w:num w:numId="10">
    <w:abstractNumId w:val="23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32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5"/>
  </w:num>
  <w:num w:numId="25">
    <w:abstractNumId w:val="34"/>
  </w:num>
  <w:num w:numId="26">
    <w:abstractNumId w:val="35"/>
  </w:num>
  <w:num w:numId="27">
    <w:abstractNumId w:val="19"/>
  </w:num>
  <w:num w:numId="28">
    <w:abstractNumId w:val="33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31"/>
  </w:num>
  <w:num w:numId="34">
    <w:abstractNumId w:val="28"/>
  </w:num>
  <w:num w:numId="35">
    <w:abstractNumId w:val="4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0326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43E0A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32F3F-C642-44EC-B9C2-D8E17464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2024-09-04T07:05:00Z</cp:lastPrinted>
  <dcterms:created xsi:type="dcterms:W3CDTF">2024-09-10T07:00:00Z</dcterms:created>
  <dcterms:modified xsi:type="dcterms:W3CDTF">2024-09-10T07:00:00Z</dcterms:modified>
</cp:coreProperties>
</file>