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0" w:left="0"/>
        <w:jc w:val="center"/>
        <w:rPr>
          <w:sz w:val="28"/>
        </w:rPr>
      </w:pPr>
      <w:r>
        <w:rPr>
          <w:b w:val="1"/>
          <w:sz w:val="28"/>
        </w:rPr>
        <w:t>Межрайонная природоохранная прокуратура Московской области восстановила права Российской Федерации на береговую полосу и акваторию водного объекта</w:t>
      </w:r>
    </w:p>
    <w:p w14:paraId="04000000">
      <w:pPr>
        <w:widowControl w:val="1"/>
        <w:ind w:firstLine="0" w:left="0"/>
        <w:jc w:val="center"/>
        <w:rPr>
          <w:b w:val="1"/>
          <w:sz w:val="28"/>
        </w:rPr>
      </w:pPr>
    </w:p>
    <w:p w14:paraId="05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Межрайонной природоохранной прокуратурой Московской области </w:t>
      </w:r>
      <w:r>
        <w:rPr>
          <w:b w:val="0"/>
          <w:sz w:val="28"/>
        </w:rPr>
        <w:t xml:space="preserve">проведена проверка исполнения земельного и водного законодательства при использовании земельных участков на территории Ленинского городского округа. </w:t>
      </w:r>
    </w:p>
    <w:p w14:paraId="06000000">
      <w:pPr>
        <w:widowControl w:val="1"/>
        <w:ind w:firstLine="709"/>
        <w:jc w:val="both"/>
        <w:rPr>
          <w:sz w:val="28"/>
        </w:rPr>
      </w:pPr>
      <w:r>
        <w:rPr>
          <w:b w:val="0"/>
          <w:sz w:val="28"/>
        </w:rPr>
        <w:t xml:space="preserve">Установлено, что в частной собственности физического лица находятся четыре земельных участка, в границы которых включены части акватории и береговой полосы поверхностного водного объекта общего пользования – </w:t>
      </w:r>
      <w:r>
        <w:rPr>
          <w:b w:val="0"/>
          <w:sz w:val="28"/>
        </w:rPr>
        <w:br/>
      </w:r>
      <w:r>
        <w:rPr>
          <w:b w:val="0"/>
          <w:sz w:val="28"/>
        </w:rPr>
        <w:t>р. Гвоздянка. Общая площадь территорий, незаконно вовлеченных в частный оборот, составила более 14 тыс. кв. м.</w:t>
      </w:r>
    </w:p>
    <w:p w14:paraId="07000000">
      <w:pPr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Прокурор обратился в суд с исковым заявлением. Решением Видновского городского суда Московской области требования прокурора удовлетворены в полном объеме, из незаконного владения физического лица истребованы части земельных участков, занятые береговой полосой и акваторией р. Гвоздянка, общей площадью 14 199,3 кв. м.</w:t>
      </w:r>
    </w:p>
    <w:p w14:paraId="08000000">
      <w:pPr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 настоящее время судебный акт исполнен, сведения о прекращении права частной собственности на указанные территории внесены в ЕГРН, права Российской Федерации как собственника водных ресурсов восстановлены.</w:t>
      </w:r>
    </w:p>
    <w:p w14:paraId="09000000">
      <w:pPr>
        <w:widowControl w:val="1"/>
        <w:ind w:firstLine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Balloon Text"/>
    <w:basedOn w:val="Style_2"/>
    <w:link w:val="Style_3_ch"/>
    <w:rPr>
      <w:rFonts w:ascii="Tahoma" w:hAnsi="Tahoma"/>
      <w:sz w:val="16"/>
    </w:rPr>
  </w:style>
  <w:style w:styleId="Style_3_ch" w:type="character">
    <w:name w:val="Balloon Text"/>
    <w:basedOn w:val="Style_2_ch"/>
    <w:link w:val="Style_3"/>
    <w:rPr>
      <w:rFonts w:ascii="Tahoma" w:hAnsi="Tahoma"/>
      <w:sz w:val="16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Знак"/>
    <w:basedOn w:val="Style_2"/>
    <w:link w:val="Style_10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0_ch" w:type="character">
    <w:name w:val="Знак"/>
    <w:basedOn w:val="Style_2_ch"/>
    <w:link w:val="Style_10"/>
    <w:rPr>
      <w:rFonts w:ascii="Tahoma" w:hAnsi="Tahoma"/>
      <w:sz w:val="20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Standard"/>
    <w:link w:val="Style_13_ch"/>
    <w:pPr>
      <w:widowControl w:val="0"/>
      <w:ind/>
    </w:pPr>
    <w:rPr>
      <w:sz w:val="24"/>
    </w:rPr>
  </w:style>
  <w:style w:styleId="Style_13_ch" w:type="character">
    <w:name w:val="Standard"/>
    <w:link w:val="Style_13"/>
    <w:rPr>
      <w:sz w:val="24"/>
    </w:rPr>
  </w:style>
  <w:style w:styleId="Style_14" w:type="paragraph">
    <w:name w:val="Con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Nonformat"/>
    <w:link w:val="Style_14"/>
    <w:rPr>
      <w:rFonts w:ascii="Courier New" w:hAnsi="Courier New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apple-converted-space"/>
    <w:link w:val="Style_21_ch"/>
  </w:style>
  <w:style w:styleId="Style_21_ch" w:type="character">
    <w:name w:val="apple-converted-space"/>
    <w:link w:val="Style_21"/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foot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2_ch"/>
    <w:link w:val="Style_25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Знак Знак2 Знак Знак Знак Знак Знак Знак Знак Знак Знак Знак"/>
    <w:basedOn w:val="Style_2"/>
    <w:link w:val="Style_29_ch"/>
    <w:pPr>
      <w:widowControl w:val="1"/>
      <w:spacing w:after="160" w:line="240" w:lineRule="exact"/>
      <w:ind/>
    </w:pPr>
    <w:rPr>
      <w:rFonts w:ascii="Verdana" w:hAnsi="Verdana"/>
    </w:rPr>
  </w:style>
  <w:style w:styleId="Style_29_ch" w:type="character">
    <w:name w:val="Знак Знак2 Знак Знак Знак Знак Знак Знак Знак Знак Знак Знак"/>
    <w:basedOn w:val="Style_2_ch"/>
    <w:link w:val="Style_29"/>
    <w:rPr>
      <w:rFonts w:ascii="Verdana" w:hAnsi="Verdana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2026-06-22T09:53:14Z</dcterms:created>
  <dcterms:modified xsi:type="dcterms:W3CDTF">2026-06-22T11:17:53Z</dcterms:modified>
</cp:coreProperties>
</file>