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0"/>
        <w:ind w:firstLine="0" w:left="0" w:right="0"/>
        <w:jc w:val="both"/>
        <w:rPr>
          <w:b w:val="0"/>
        </w:rPr>
      </w:pPr>
    </w:p>
    <w:p w14:paraId="03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Дополнены направления деятельности Государственного фонда поддержки участников специальной военной операции "Защитники Отечества"</w:t>
      </w:r>
      <w:r>
        <w:rPr>
          <w:rFonts w:ascii="Times New Roman" w:hAnsi="Times New Roman"/>
          <w:sz w:val="28"/>
        </w:rPr>
        <w:t>.</w:t>
      </w:r>
    </w:p>
    <w:p w14:paraId="04000000">
      <w:pPr>
        <w:spacing w:after="120" w:before="120"/>
        <w:ind w:firstLine="0" w:left="120" w:right="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tbl>
      <w:tblPr>
        <w:tblStyle w:val="Style_1"/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5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6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Указ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Президента РФ от 20.03.2025 N 157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"О внесении изменений в Указ Президента Российской Федерации от 3 апреля 2023 г. N 232 "О создании Государственного фонда поддержки участников специальной военной операции "Защитники Отечества"</w:t>
            </w:r>
          </w:p>
        </w:tc>
      </w:tr>
    </w:tbl>
    <w:p w14:paraId="07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Закреплено, что деятельность Фонда также направлена на организацию и оказание поддержки и помощи членам семей лиц, пропавших без вести в период участия в Специальной Военной Операции либо признанных безвестно отсутствующими в связи с участием в Специальной Военной Операции.</w:t>
      </w:r>
    </w:p>
    <w:p w14:paraId="08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Таким гражданам Фонд оказывает психолого-психотерапевтическую помощь, содействие в получении мер социальной поддержки, услуг, бесплатной юридической помощи и во взаимодействии с органами власти, государственными и муниципальными организациями, некоммерческими организациями и добровольческими (волонтерскими) организациями содействие по вопросам, связанным с безвестным отсутствием участников Специальной Военной Операции, в том числе касающимся проведения идентификационных генетических исследований.</w:t>
      </w:r>
    </w:p>
    <w:p w14:paraId="09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Настоящий Указ вступает в силу со дня его подписания.</w:t>
      </w:r>
    </w:p>
    <w:p w14:paraId="0A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Помощник прокурора города Шаркова Ольга Викторовна</w:t>
      </w:r>
    </w:p>
    <w:p w14:paraId="0D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2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C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D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E000000">
      <w:pPr>
        <w:spacing w:after="0" w:before="0"/>
        <w:ind w:firstLine="0" w:left="0" w:right="0"/>
        <w:jc w:val="both"/>
        <w:rPr>
          <w:b w:val="0"/>
        </w:rPr>
      </w:pPr>
    </w:p>
    <w:p w14:paraId="1F000000">
      <w:pPr>
        <w:spacing w:after="0" w:before="0"/>
        <w:ind w:firstLine="0" w:left="0" w:right="0"/>
        <w:jc w:val="both"/>
        <w:rPr>
          <w:b w:val="0"/>
        </w:rPr>
      </w:pPr>
    </w:p>
    <w:sectPr>
      <w:pgSz w:h="16838" w:orient="portrait" w:w="11906"/>
      <w:pgMar w:bottom="397" w:footer="708" w:gutter="0" w:header="708" w:left="1701" w:right="566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Normal (Web)"/>
    <w:basedOn w:val="Style_2"/>
    <w:link w:val="Style_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_ch" w:type="character">
    <w:name w:val="Normal (Web)"/>
    <w:basedOn w:val="Style_2_ch"/>
    <w:link w:val="Style_5"/>
    <w:rPr>
      <w:rFonts w:ascii="Times New Roman" w:hAnsi="Times New Roman"/>
      <w:sz w:val="24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er"/>
    <w:basedOn w:val="Style_2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header"/>
    <w:basedOn w:val="Style_2_ch"/>
    <w:link w:val="Style_11"/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ConsPlusNormal"/>
    <w:link w:val="Style_13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3_ch" w:type="character">
    <w:name w:val="ConsPlusNormal"/>
    <w:link w:val="Style_13"/>
    <w:rPr>
      <w:rFonts w:ascii="Times New Roman" w:hAnsi="Times New Roman"/>
      <w:sz w:val="24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2025-06-17T12:54:16Z</dcterms:modified>
</cp:coreProperties>
</file>