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spacing w:after="0" w:before="168"/>
        <w:ind w:firstLine="0" w:left="0" w:right="0"/>
        <w:jc w:val="both"/>
        <w:rPr>
          <w:rFonts w:ascii="Times New Roman" w:hAnsi="Times New Roman"/>
          <w:b w:val="0"/>
          <w:sz w:val="28"/>
        </w:rPr>
      </w:pPr>
      <w:r>
        <w:rPr>
          <w:rFonts w:ascii="Times New Roman" w:hAnsi="Times New Roman"/>
          <w:sz w:val="28"/>
        </w:rPr>
        <w:t>Прокуратура города Электростали Московской области разъясняет.</w:t>
      </w:r>
    </w:p>
    <w:p w14:paraId="02000000">
      <w:pPr>
        <w:spacing w:after="0" w:before="0"/>
        <w:ind w:firstLine="0" w:left="0" w:right="0"/>
        <w:jc w:val="both"/>
        <w:rPr>
          <w:rFonts w:ascii="Times New Roman" w:hAnsi="Times New Roman"/>
          <w:b w:val="0"/>
          <w:sz w:val="28"/>
        </w:rPr>
      </w:pPr>
    </w:p>
    <w:p w14:paraId="03000000">
      <w:pPr>
        <w:spacing w:after="0" w:before="0"/>
        <w:ind w:firstLine="0" w:left="0" w:right="0"/>
        <w:jc w:val="both"/>
        <w:rPr>
          <w:rFonts w:ascii="Times New Roman" w:hAnsi="Times New Roman"/>
          <w:b w:val="0"/>
          <w:sz w:val="28"/>
        </w:rPr>
      </w:pPr>
      <w:r>
        <w:rPr>
          <w:rFonts w:ascii="Times New Roman" w:hAnsi="Times New Roman"/>
          <w:b w:val="1"/>
          <w:sz w:val="28"/>
        </w:rPr>
        <w:t>Конституционный Суд указал на возможность приращения наследственных долей для наследников по завещанию в отдельных случаях.</w:t>
      </w:r>
      <w:r>
        <w:rPr>
          <w:rFonts w:ascii="Times New Roman" w:hAnsi="Times New Roman"/>
          <w:sz w:val="28"/>
        </w:rPr>
        <w:t> </w:t>
      </w:r>
    </w:p>
    <w:tbl>
      <w:tblPr>
        <w:tblStyle w:val="Style_1"/>
        <w:tblW w:type="auto" w:w="0"/>
        <w:tblLayout w:type="fixed"/>
      </w:tblPr>
      <w:tblGrid>
        <w:gridCol w:w="180"/>
        <w:gridCol w:w="9459"/>
      </w:tblGrid>
      <w:tr>
        <w:tc>
          <w:tcPr>
            <w:tcW w:type="dxa" w:w="180"/>
            <w:vAlign w:val="top"/>
          </w:tcPr>
          <w:p w14:paraId="04000000">
            <w:pPr>
              <w:spacing w:after="0" w:before="0"/>
              <w:ind w:firstLine="0" w:left="0" w:right="0"/>
              <w:rPr>
                <w:rFonts w:ascii="Times New Roman" w:hAnsi="Times New Roman"/>
                <w:sz w:val="28"/>
              </w:rPr>
            </w:pPr>
            <w:r>
              <w:rPr>
                <w:rFonts w:ascii="Times New Roman" w:hAnsi="Times New Roman"/>
                <w:sz w:val="28"/>
              </w:rPr>
              <w:drawing>
                <wp:inline>
                  <wp:extent cx="114300" cy="142875"/>
                  <wp:effectExtent b="0" l="0" r="0" t="0"/>
                  <wp:docPr hidden="false" id="2" name="Picture 2"/>
                  <a:graphic>
                    <a:graphicData uri="http://schemas.openxmlformats.org/drawingml/2006/picture">
                      <pic:pic>
                        <pic:nvPicPr>
                          <pic:cNvPr hidden="false" id="1" name="Picture 1"/>
                          <pic:cNvPicPr preferRelativeResize="true"/>
                        </pic:nvPicPr>
                        <pic:blipFill>
                          <a:blip r:embed="rId1"/>
                          <a:stretch/>
                        </pic:blipFill>
                        <pic:spPr>
                          <a:xfrm flipH="false" flipV="false" rot="0">
                            <a:ext cx="114300" cy="142875"/>
                          </a:xfrm>
                          <a:prstGeom prst="rect"/>
                        </pic:spPr>
                      </pic:pic>
                    </a:graphicData>
                  </a:graphic>
                </wp:inline>
              </w:drawing>
            </w:r>
          </w:p>
        </w:tc>
        <w:tc>
          <w:tcPr>
            <w:tcW w:type="dxa" w:w="9459"/>
            <w:vAlign w:val="center"/>
          </w:tcPr>
          <w:p w14:paraId="05000000">
            <w:pPr>
              <w:spacing w:after="0" w:before="0"/>
              <w:ind w:firstLine="0" w:left="0" w:right="0"/>
              <w:rPr>
                <w:rFonts w:ascii="Times New Roman" w:hAnsi="Times New Roman"/>
                <w:sz w:val="28"/>
              </w:rPr>
            </w:pPr>
            <w:r>
              <w:rPr>
                <w:rFonts w:ascii="Times New Roman" w:hAnsi="Times New Roman"/>
                <w:strike w:val="0"/>
                <w:color w:val="0000FF"/>
                <w:sz w:val="28"/>
                <w:u w:color="000000" w:val="single"/>
              </w:rPr>
              <w:t>Постановление</w:t>
            </w:r>
            <w:r>
              <w:rPr>
                <w:rFonts w:ascii="Times New Roman" w:hAnsi="Times New Roman"/>
                <w:sz w:val="28"/>
              </w:rPr>
              <w:t xml:space="preserve"> </w:t>
            </w:r>
            <w:r>
              <w:rPr>
                <w:rFonts w:ascii="Times New Roman" w:hAnsi="Times New Roman"/>
                <w:sz w:val="28"/>
              </w:rPr>
              <w:t>Конституционного Суда РФ от 27.03.2025 N 14-П</w:t>
            </w:r>
            <w:r>
              <w:rPr>
                <w:rFonts w:ascii="Times New Roman" w:hAnsi="Times New Roman"/>
                <w:sz w:val="28"/>
              </w:rPr>
              <w:br/>
            </w:r>
            <w:r>
              <w:rPr>
                <w:rFonts w:ascii="Times New Roman" w:hAnsi="Times New Roman"/>
                <w:sz w:val="28"/>
              </w:rPr>
              <w:t>"По делу о проверке конституционности пункта 1 статьи 1161 Гражданского кодекса Российской Федерации в связи с жалобой гражданина В.Г. Грязнухина"</w:t>
            </w:r>
          </w:p>
        </w:tc>
      </w:tr>
    </w:tbl>
    <w:p w14:paraId="06000000">
      <w:pPr>
        <w:spacing w:after="0" w:before="168"/>
        <w:ind w:firstLine="850" w:left="0" w:right="0"/>
        <w:jc w:val="both"/>
        <w:rPr>
          <w:rFonts w:ascii="Times New Roman" w:hAnsi="Times New Roman"/>
          <w:b w:val="0"/>
          <w:sz w:val="28"/>
        </w:rPr>
      </w:pPr>
      <w:r>
        <w:rPr>
          <w:rFonts w:ascii="Times New Roman" w:hAnsi="Times New Roman"/>
          <w:b w:val="0"/>
          <w:sz w:val="28"/>
        </w:rPr>
        <w:t>Выявлен конституционно-правовой смысл пункта 1 статьи 1161 Гражданского Кодекса РФ.</w:t>
      </w:r>
    </w:p>
    <w:p w14:paraId="07000000">
      <w:pPr>
        <w:spacing w:after="0" w:before="168"/>
        <w:ind w:firstLine="850" w:left="0" w:right="0"/>
        <w:jc w:val="both"/>
        <w:rPr>
          <w:rFonts w:ascii="Times New Roman" w:hAnsi="Times New Roman"/>
          <w:b w:val="0"/>
          <w:sz w:val="28"/>
        </w:rPr>
      </w:pPr>
      <w:r>
        <w:rPr>
          <w:rFonts w:ascii="Times New Roman" w:hAnsi="Times New Roman"/>
          <w:b w:val="0"/>
          <w:sz w:val="28"/>
        </w:rPr>
        <w:t>Конституционным Судом отмечено, в частности, что статья 1161 Гражданского Кодекса РФ толкуется как предусматривающая, что, когда наследник по завещанию, согласно которому все наследство завещано нескольким наследникам, умер до открытия наследства, предназначавшаяся такому наследнику часть наследства наследуется наследниками завещателя по закону, если такому наследнику не был подназначен наследник. В данной ситуации не предусматривается приращение долей наследника по завещанию за счет доли другого наследника, умершего до открытия наследства.</w:t>
      </w:r>
    </w:p>
    <w:p w14:paraId="08000000">
      <w:pPr>
        <w:spacing w:after="0" w:before="168"/>
        <w:ind w:firstLine="850" w:left="0" w:right="0"/>
        <w:jc w:val="both"/>
        <w:rPr>
          <w:rFonts w:ascii="Times New Roman" w:hAnsi="Times New Roman"/>
          <w:b w:val="0"/>
          <w:sz w:val="28"/>
        </w:rPr>
      </w:pPr>
      <w:r>
        <w:rPr>
          <w:rFonts w:ascii="Times New Roman" w:hAnsi="Times New Roman"/>
          <w:b w:val="0"/>
          <w:sz w:val="28"/>
        </w:rPr>
        <w:t>В каждом конкретном случае необходимо выяснять действительную волю завещателя. При невозможности ее выяснения суд должен исходить из предполагаемой воли завещателя, которой соответствует переход доли отпавшего (умершего) до открытия наследства (в момент открытия наследства) наследника по завещанию (согласно которому все наследственное имущество завещано нескольким наследникам с распределением между ними долей) наследникам завещателя по закону.</w:t>
      </w:r>
    </w:p>
    <w:p w14:paraId="09000000">
      <w:pPr>
        <w:spacing w:after="0" w:before="168"/>
        <w:ind w:firstLine="850" w:left="0" w:right="0"/>
        <w:jc w:val="both"/>
        <w:rPr>
          <w:rFonts w:ascii="Times New Roman" w:hAnsi="Times New Roman"/>
          <w:b w:val="0"/>
          <w:sz w:val="28"/>
        </w:rPr>
      </w:pPr>
      <w:r>
        <w:rPr>
          <w:rFonts w:ascii="Times New Roman" w:hAnsi="Times New Roman"/>
          <w:b w:val="0"/>
          <w:sz w:val="28"/>
        </w:rPr>
        <w:t>Толкование завещания как исключающего приращение долей оставшихся наследников по завещанию в случае смерти одного из них до открытия наследства при отсутствии у завещателя наследников по закону не может рассматриваться как соответствующее предполагаемой воле наследодателя в отсутствие его явного волеизъявления об этом. Следовательно, отпадение одного из наследников по завещанию влечет увеличение долей остальных наследников из определенного завещателем круга, если завещанием явно не запрещено приращение долей в таком случае.</w:t>
      </w:r>
    </w:p>
    <w:p w14:paraId="0A000000">
      <w:pPr>
        <w:spacing w:after="0" w:before="168"/>
        <w:ind w:firstLine="850" w:left="0" w:right="0"/>
        <w:jc w:val="both"/>
        <w:rPr>
          <w:rFonts w:ascii="Times New Roman" w:hAnsi="Times New Roman"/>
          <w:b w:val="0"/>
          <w:sz w:val="28"/>
        </w:rPr>
      </w:pPr>
      <w:r>
        <w:rPr>
          <w:rFonts w:ascii="Times New Roman" w:hAnsi="Times New Roman"/>
          <w:b w:val="0"/>
          <w:sz w:val="28"/>
        </w:rPr>
        <w:t>В пункте 1 статьи 1161 Гражданского Кодекса РФ отсутствует специальное регулирование отношений, связанных с определением юридической судьбы доли наследника по завещанию, умершего до открытия наследства, если все имущество было распределено между назначенными наследниками. Данная норма может применяться к этой ситуации только в общей системе норм наследственного права так, чтобы последствия ее применения с наибольшей долей вероятности соответствовали предполагаемой воле наследодателя.</w:t>
      </w:r>
    </w:p>
    <w:p w14:paraId="0B000000">
      <w:pPr>
        <w:spacing w:after="0" w:before="168"/>
        <w:ind w:firstLine="850" w:left="0" w:right="0"/>
        <w:jc w:val="both"/>
        <w:rPr>
          <w:rFonts w:ascii="Times New Roman" w:hAnsi="Times New Roman"/>
          <w:b w:val="0"/>
          <w:sz w:val="28"/>
        </w:rPr>
      </w:pPr>
      <w:r>
        <w:rPr>
          <w:rFonts w:ascii="Times New Roman" w:hAnsi="Times New Roman"/>
          <w:b w:val="0"/>
          <w:sz w:val="28"/>
        </w:rPr>
        <w:t>Таким образом, в приведенном толковании Конституционного Суда Российской Федерации указанная норма соответствует Конституции Российской Федерации.</w:t>
      </w:r>
    </w:p>
    <w:p w14:paraId="0C000000">
      <w:pPr>
        <w:spacing w:after="0" w:before="168"/>
        <w:ind w:firstLine="850" w:left="0" w:right="0"/>
        <w:jc w:val="both"/>
        <w:rPr>
          <w:b w:val="0"/>
        </w:rPr>
      </w:pPr>
    </w:p>
    <w:p w14:paraId="0D000000">
      <w:pPr>
        <w:spacing w:after="0" w:before="168"/>
        <w:ind w:firstLine="0" w:left="0" w:right="0"/>
        <w:jc w:val="both"/>
        <w:rPr>
          <w:b w:val="0"/>
        </w:rPr>
      </w:pPr>
      <w:r>
        <w:rPr>
          <w:rFonts w:ascii="Times New Roman" w:hAnsi="Times New Roman"/>
          <w:sz w:val="28"/>
        </w:rPr>
        <w:t xml:space="preserve">                                      Помощник прокурора города Шаркова Ольга Викторовна</w:t>
      </w:r>
    </w:p>
    <w:p w14:paraId="0E000000">
      <w:pPr>
        <w:spacing w:after="0" w:before="168"/>
        <w:ind w:firstLine="0" w:left="0" w:right="0"/>
        <w:jc w:val="both"/>
        <w:rPr>
          <w:b w:val="0"/>
        </w:rPr>
      </w:pPr>
    </w:p>
    <w:p w14:paraId="0F000000">
      <w:pPr>
        <w:spacing w:after="0" w:before="168"/>
        <w:ind w:firstLine="0" w:left="0" w:right="0"/>
        <w:jc w:val="both"/>
        <w:rPr>
          <w:b w:val="0"/>
        </w:rPr>
      </w:pPr>
    </w:p>
    <w:p w14:paraId="10000000">
      <w:pPr>
        <w:spacing w:after="0" w:before="168"/>
        <w:ind w:firstLine="0" w:left="0" w:right="0"/>
        <w:jc w:val="both"/>
        <w:rPr>
          <w:b w:val="0"/>
        </w:rPr>
      </w:pPr>
    </w:p>
    <w:p w14:paraId="11000000">
      <w:pPr>
        <w:spacing w:after="0" w:before="168"/>
        <w:ind w:firstLine="0" w:left="0" w:right="0"/>
        <w:jc w:val="both"/>
        <w:rPr>
          <w:b w:val="0"/>
        </w:rPr>
      </w:pPr>
    </w:p>
    <w:p w14:paraId="12000000">
      <w:pPr>
        <w:spacing w:after="0" w:before="168"/>
        <w:ind w:firstLine="0" w:left="0" w:right="0"/>
        <w:jc w:val="both"/>
        <w:rPr>
          <w:b w:val="0"/>
        </w:rPr>
      </w:pPr>
    </w:p>
    <w:p w14:paraId="13000000">
      <w:pPr>
        <w:spacing w:after="0" w:before="168"/>
        <w:ind w:firstLine="0" w:left="0" w:right="0"/>
        <w:jc w:val="both"/>
        <w:rPr>
          <w:b w:val="0"/>
        </w:rPr>
      </w:pPr>
    </w:p>
    <w:p w14:paraId="14000000">
      <w:pPr>
        <w:spacing w:after="0" w:before="168"/>
        <w:ind w:firstLine="0" w:left="0" w:right="0"/>
        <w:jc w:val="both"/>
        <w:rPr>
          <w:b w:val="0"/>
        </w:rPr>
      </w:pPr>
    </w:p>
    <w:p w14:paraId="15000000">
      <w:pPr>
        <w:spacing w:after="0" w:before="168"/>
        <w:ind w:firstLine="0" w:left="0" w:right="0"/>
        <w:jc w:val="both"/>
        <w:rPr>
          <w:b w:val="0"/>
        </w:rPr>
      </w:pPr>
    </w:p>
    <w:p w14:paraId="16000000">
      <w:pPr>
        <w:spacing w:after="0" w:before="168"/>
        <w:ind w:firstLine="0" w:left="0" w:right="0"/>
        <w:jc w:val="both"/>
        <w:rPr>
          <w:b w:val="0"/>
        </w:rPr>
      </w:pPr>
    </w:p>
    <w:p w14:paraId="17000000">
      <w:pPr>
        <w:spacing w:after="0" w:before="168"/>
        <w:ind w:firstLine="0" w:left="0" w:right="0"/>
        <w:jc w:val="both"/>
        <w:rPr>
          <w:b w:val="0"/>
        </w:rPr>
      </w:pPr>
    </w:p>
    <w:p w14:paraId="18000000">
      <w:pPr>
        <w:spacing w:after="0" w:before="168"/>
        <w:ind w:firstLine="0" w:left="0" w:right="0"/>
        <w:jc w:val="both"/>
        <w:rPr>
          <w:b w:val="0"/>
        </w:rPr>
      </w:pPr>
    </w:p>
    <w:p w14:paraId="19000000">
      <w:pPr>
        <w:spacing w:after="0" w:before="168"/>
        <w:ind w:firstLine="0" w:left="0" w:right="0"/>
        <w:jc w:val="both"/>
        <w:rPr>
          <w:b w:val="0"/>
        </w:rPr>
      </w:pPr>
    </w:p>
    <w:p w14:paraId="1A000000">
      <w:pPr>
        <w:spacing w:after="0" w:before="168"/>
        <w:ind w:firstLine="0" w:left="0" w:right="0"/>
        <w:jc w:val="both"/>
        <w:rPr>
          <w:b w:val="0"/>
        </w:rPr>
      </w:pPr>
    </w:p>
    <w:p w14:paraId="1B000000">
      <w:pPr>
        <w:spacing w:after="0" w:before="168"/>
        <w:ind w:firstLine="0" w:left="0" w:right="0"/>
        <w:jc w:val="both"/>
        <w:rPr>
          <w:b w:val="0"/>
        </w:rPr>
      </w:pPr>
    </w:p>
    <w:p w14:paraId="1C000000">
      <w:pPr>
        <w:spacing w:after="0" w:before="168"/>
        <w:ind w:firstLine="0" w:left="0" w:right="0"/>
        <w:jc w:val="both"/>
        <w:rPr>
          <w:b w:val="0"/>
        </w:rPr>
      </w:pPr>
    </w:p>
    <w:sectPr>
      <w:pgSz w:h="16838" w:orient="portrait" w:w="11906"/>
      <w:pgMar w:bottom="397" w:footer="708" w:gutter="0" w:header="708" w:left="1701" w:right="566" w:top="851"/>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Endnote"/>
    <w:link w:val="Style_7_ch"/>
    <w:pPr>
      <w:ind w:firstLine="851" w:left="0"/>
      <w:jc w:val="both"/>
    </w:pPr>
    <w:rPr>
      <w:rFonts w:ascii="XO Thames" w:hAnsi="XO Thames"/>
      <w:sz w:val="22"/>
    </w:rPr>
  </w:style>
  <w:style w:styleId="Style_7_ch" w:type="character">
    <w:name w:val="Endnote"/>
    <w:link w:val="Style_7"/>
    <w:rPr>
      <w:rFonts w:ascii="XO Thames" w:hAnsi="XO Thames"/>
      <w:sz w:val="22"/>
    </w:rPr>
  </w:style>
  <w:style w:styleId="Style_8" w:type="paragraph">
    <w:name w:val="heading 3"/>
    <w:next w:val="Style_2"/>
    <w:link w:val="Style_8_ch"/>
    <w:uiPriority w:val="9"/>
    <w:qFormat/>
    <w:pPr>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Default Paragraph Font"/>
    <w:link w:val="Style_9_ch"/>
  </w:style>
  <w:style w:styleId="Style_9_ch" w:type="character">
    <w:name w:val="Default Paragraph Font"/>
    <w:link w:val="Style_9"/>
  </w:style>
  <w:style w:styleId="Style_10" w:type="paragraph">
    <w:name w:val="toc 3"/>
    <w:next w:val="Style_2"/>
    <w:link w:val="Style_10_ch"/>
    <w:uiPriority w:val="39"/>
    <w:pPr>
      <w:ind w:firstLine="0" w:left="400"/>
      <w:jc w:val="left"/>
    </w:pPr>
    <w:rPr>
      <w:rFonts w:ascii="XO Thames" w:hAnsi="XO Thames"/>
      <w:sz w:val="28"/>
    </w:rPr>
  </w:style>
  <w:style w:styleId="Style_10_ch" w:type="character">
    <w:name w:val="toc 3"/>
    <w:link w:val="Style_10"/>
    <w:rPr>
      <w:rFonts w:ascii="XO Thames" w:hAnsi="XO Thames"/>
      <w:sz w:val="28"/>
    </w:rPr>
  </w:style>
  <w:style w:styleId="Style_11" w:type="paragraph">
    <w:name w:val="heading 5"/>
    <w:next w:val="Style_2"/>
    <w:link w:val="Style_11_ch"/>
    <w:uiPriority w:val="9"/>
    <w:qFormat/>
    <w:pPr>
      <w:spacing w:after="120" w:before="120"/>
      <w:ind/>
      <w:jc w:val="both"/>
      <w:outlineLvl w:val="4"/>
    </w:pPr>
    <w:rPr>
      <w:rFonts w:ascii="XO Thames" w:hAnsi="XO Thames"/>
      <w:b w:val="1"/>
      <w:sz w:val="22"/>
    </w:rPr>
  </w:style>
  <w:style w:styleId="Style_11_ch" w:type="character">
    <w:name w:val="heading 5"/>
    <w:link w:val="Style_11"/>
    <w:rPr>
      <w:rFonts w:ascii="XO Thames" w:hAnsi="XO Thames"/>
      <w:b w:val="1"/>
      <w:sz w:val="22"/>
    </w:rPr>
  </w:style>
  <w:style w:styleId="Style_12" w:type="paragraph">
    <w:name w:val="Normal (Web)"/>
    <w:basedOn w:val="Style_2"/>
    <w:link w:val="Style_12_ch"/>
    <w:pPr>
      <w:spacing w:afterAutospacing="on" w:beforeAutospacing="on" w:line="240" w:lineRule="auto"/>
      <w:ind/>
    </w:pPr>
    <w:rPr>
      <w:rFonts w:ascii="Times New Roman" w:hAnsi="Times New Roman"/>
      <w:sz w:val="24"/>
    </w:rPr>
  </w:style>
  <w:style w:styleId="Style_12_ch" w:type="character">
    <w:name w:val="Normal (Web)"/>
    <w:basedOn w:val="Style_2_ch"/>
    <w:link w:val="Style_12"/>
    <w:rPr>
      <w:rFonts w:ascii="Times New Roman" w:hAnsi="Times New Roman"/>
      <w:sz w:val="24"/>
    </w:rPr>
  </w:style>
  <w:style w:styleId="Style_13" w:type="paragraph">
    <w:name w:val="heading 1"/>
    <w:next w:val="Style_2"/>
    <w:link w:val="Style_13_ch"/>
    <w:uiPriority w:val="9"/>
    <w:qFormat/>
    <w:pPr>
      <w:spacing w:after="120" w:before="120"/>
      <w:ind/>
      <w:jc w:val="both"/>
      <w:outlineLvl w:val="0"/>
    </w:pPr>
    <w:rPr>
      <w:rFonts w:ascii="XO Thames" w:hAnsi="XO Thames"/>
      <w:b w:val="1"/>
      <w:sz w:val="32"/>
    </w:rPr>
  </w:style>
  <w:style w:styleId="Style_13_ch" w:type="character">
    <w:name w:val="heading 1"/>
    <w:link w:val="Style_13"/>
    <w:rPr>
      <w:rFonts w:ascii="XO Thames" w:hAnsi="XO Thames"/>
      <w:b w:val="1"/>
      <w:sz w:val="32"/>
    </w:rPr>
  </w:style>
  <w:style w:styleId="Style_14" w:type="paragraph">
    <w:name w:val="Hyperlink"/>
    <w:link w:val="Style_14_ch"/>
    <w:rPr>
      <w:color w:val="0000FF"/>
      <w:u w:val="single"/>
    </w:rPr>
  </w:style>
  <w:style w:styleId="Style_14_ch" w:type="character">
    <w:name w:val="Hyperlink"/>
    <w:link w:val="Style_14"/>
    <w:rPr>
      <w:color w:val="0000FF"/>
      <w:u w:val="single"/>
    </w:rPr>
  </w:style>
  <w:style w:styleId="Style_15" w:type="paragraph">
    <w:name w:val="Footnote"/>
    <w:link w:val="Style_15_ch"/>
    <w:pPr>
      <w:ind w:firstLine="851" w:left="0"/>
      <w:jc w:val="both"/>
    </w:pPr>
    <w:rPr>
      <w:rFonts w:ascii="XO Thames" w:hAnsi="XO Thames"/>
      <w:sz w:val="22"/>
    </w:rPr>
  </w:style>
  <w:style w:styleId="Style_15_ch" w:type="character">
    <w:name w:val="Footnote"/>
    <w:link w:val="Style_15"/>
    <w:rPr>
      <w:rFonts w:ascii="XO Thames" w:hAnsi="XO Thames"/>
      <w:sz w:val="22"/>
    </w:rPr>
  </w:style>
  <w:style w:styleId="Style_16" w:type="paragraph">
    <w:name w:val="toc 1"/>
    <w:next w:val="Style_2"/>
    <w:link w:val="Style_16_ch"/>
    <w:uiPriority w:val="39"/>
    <w:pPr>
      <w:ind w:firstLine="0" w:left="0"/>
      <w:jc w:val="left"/>
    </w:pPr>
    <w:rPr>
      <w:rFonts w:ascii="XO Thames" w:hAnsi="XO Thames"/>
      <w:b w:val="1"/>
      <w:sz w:val="28"/>
    </w:rPr>
  </w:style>
  <w:style w:styleId="Style_16_ch" w:type="character">
    <w:name w:val="toc 1"/>
    <w:link w:val="Style_16"/>
    <w:rPr>
      <w:rFonts w:ascii="XO Thames" w:hAnsi="XO Thames"/>
      <w:b w:val="1"/>
      <w:sz w:val="28"/>
    </w:rPr>
  </w:style>
  <w:style w:styleId="Style_17" w:type="paragraph">
    <w:name w:val="Header and Footer"/>
    <w:link w:val="Style_17_ch"/>
    <w:pPr>
      <w:spacing w:line="240" w:lineRule="auto"/>
      <w:ind/>
      <w:jc w:val="both"/>
    </w:pPr>
    <w:rPr>
      <w:rFonts w:ascii="XO Thames" w:hAnsi="XO Thames"/>
      <w:sz w:val="28"/>
    </w:rPr>
  </w:style>
  <w:style w:styleId="Style_17_ch" w:type="character">
    <w:name w:val="Header and Footer"/>
    <w:link w:val="Style_17"/>
    <w:rPr>
      <w:rFonts w:ascii="XO Thames" w:hAnsi="XO Thames"/>
      <w:sz w:val="28"/>
    </w:rPr>
  </w:style>
  <w:style w:styleId="Style_18" w:type="paragraph">
    <w:name w:val="toc 9"/>
    <w:next w:val="Style_2"/>
    <w:link w:val="Style_18_ch"/>
    <w:uiPriority w:val="39"/>
    <w:pPr>
      <w:ind w:firstLine="0" w:left="1600"/>
      <w:jc w:val="left"/>
    </w:pPr>
    <w:rPr>
      <w:rFonts w:ascii="XO Thames" w:hAnsi="XO Thames"/>
      <w:sz w:val="28"/>
    </w:rPr>
  </w:style>
  <w:style w:styleId="Style_18_ch" w:type="character">
    <w:name w:val="toc 9"/>
    <w:link w:val="Style_18"/>
    <w:rPr>
      <w:rFonts w:ascii="XO Thames" w:hAnsi="XO Thames"/>
      <w:sz w:val="28"/>
    </w:rPr>
  </w:style>
  <w:style w:styleId="Style_19" w:type="paragraph">
    <w:name w:val="ConsPlusNormal"/>
    <w:link w:val="Style_19_ch"/>
    <w:pPr>
      <w:widowControl w:val="0"/>
      <w:spacing w:after="0" w:line="240" w:lineRule="auto"/>
      <w:ind/>
    </w:pPr>
    <w:rPr>
      <w:rFonts w:ascii="Times New Roman" w:hAnsi="Times New Roman"/>
      <w:sz w:val="24"/>
    </w:rPr>
  </w:style>
  <w:style w:styleId="Style_19_ch" w:type="character">
    <w:name w:val="ConsPlusNormal"/>
    <w:link w:val="Style_19"/>
    <w:rPr>
      <w:rFonts w:ascii="Times New Roman" w:hAnsi="Times New Roman"/>
      <w:sz w:val="24"/>
    </w:rPr>
  </w:style>
  <w:style w:styleId="Style_20" w:type="paragraph">
    <w:name w:val="toc 8"/>
    <w:next w:val="Style_2"/>
    <w:link w:val="Style_20_ch"/>
    <w:uiPriority w:val="39"/>
    <w:pPr>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21" w:type="paragraph">
    <w:name w:val="toc 5"/>
    <w:next w:val="Style_2"/>
    <w:link w:val="Style_21_ch"/>
    <w:uiPriority w:val="39"/>
    <w:pPr>
      <w:ind w:firstLine="0" w:left="800"/>
      <w:jc w:val="left"/>
    </w:pPr>
    <w:rPr>
      <w:rFonts w:ascii="XO Thames" w:hAnsi="XO Thames"/>
      <w:sz w:val="28"/>
    </w:rPr>
  </w:style>
  <w:style w:styleId="Style_21_ch" w:type="character">
    <w:name w:val="toc 5"/>
    <w:link w:val="Style_21"/>
    <w:rPr>
      <w:rFonts w:ascii="XO Thames" w:hAnsi="XO Thames"/>
      <w:sz w:val="28"/>
    </w:rPr>
  </w:style>
  <w:style w:styleId="Style_22" w:type="paragraph">
    <w:name w:val="header"/>
    <w:basedOn w:val="Style_2"/>
    <w:link w:val="Style_22_ch"/>
    <w:pPr>
      <w:tabs>
        <w:tab w:leader="none" w:pos="4677" w:val="center"/>
        <w:tab w:leader="none" w:pos="9355" w:val="right"/>
      </w:tabs>
      <w:spacing w:after="0" w:line="240" w:lineRule="auto"/>
      <w:ind/>
    </w:pPr>
  </w:style>
  <w:style w:styleId="Style_22_ch" w:type="character">
    <w:name w:val="header"/>
    <w:basedOn w:val="Style_2_ch"/>
    <w:link w:val="Style_22"/>
  </w:style>
  <w:style w:styleId="Style_23" w:type="paragraph">
    <w:name w:val="Subtitle"/>
    <w:next w:val="Style_2"/>
    <w:link w:val="Style_23_ch"/>
    <w:uiPriority w:val="11"/>
    <w:qFormat/>
    <w:pPr>
      <w:ind/>
      <w:jc w:val="both"/>
    </w:pPr>
    <w:rPr>
      <w:rFonts w:ascii="XO Thames" w:hAnsi="XO Thames"/>
      <w:i w:val="1"/>
      <w:sz w:val="24"/>
    </w:rPr>
  </w:style>
  <w:style w:styleId="Style_23_ch" w:type="character">
    <w:name w:val="Subtitle"/>
    <w:link w:val="Style_23"/>
    <w:rPr>
      <w:rFonts w:ascii="XO Thames" w:hAnsi="XO Thames"/>
      <w:i w:val="1"/>
      <w:sz w:val="24"/>
    </w:rPr>
  </w:style>
  <w:style w:styleId="Style_24" w:type="paragraph">
    <w:name w:val="Title"/>
    <w:next w:val="Style_2"/>
    <w:link w:val="Style_24_ch"/>
    <w:uiPriority w:val="10"/>
    <w:qFormat/>
    <w:pPr>
      <w:spacing w:after="567" w:before="567"/>
      <w:ind/>
      <w:jc w:val="center"/>
    </w:pPr>
    <w:rPr>
      <w:rFonts w:ascii="XO Thames" w:hAnsi="XO Thames"/>
      <w:b w:val="1"/>
      <w:caps w:val="1"/>
      <w:sz w:val="40"/>
    </w:rPr>
  </w:style>
  <w:style w:styleId="Style_24_ch" w:type="character">
    <w:name w:val="Title"/>
    <w:link w:val="Style_24"/>
    <w:rPr>
      <w:rFonts w:ascii="XO Thames" w:hAnsi="XO Thames"/>
      <w:b w:val="1"/>
      <w:caps w:val="1"/>
      <w:sz w:val="40"/>
    </w:rPr>
  </w:style>
  <w:style w:styleId="Style_25" w:type="paragraph">
    <w:name w:val="heading 4"/>
    <w:next w:val="Style_2"/>
    <w:link w:val="Style_25_ch"/>
    <w:uiPriority w:val="9"/>
    <w:qFormat/>
    <w:pPr>
      <w:spacing w:after="120" w:before="120"/>
      <w:ind/>
      <w:jc w:val="both"/>
      <w:outlineLvl w:val="3"/>
    </w:pPr>
    <w:rPr>
      <w:rFonts w:ascii="XO Thames" w:hAnsi="XO Thames"/>
      <w:b w:val="1"/>
      <w:sz w:val="24"/>
    </w:rPr>
  </w:style>
  <w:style w:styleId="Style_25_ch" w:type="character">
    <w:name w:val="heading 4"/>
    <w:link w:val="Style_25"/>
    <w:rPr>
      <w:rFonts w:ascii="XO Thames" w:hAnsi="XO Thames"/>
      <w:b w:val="1"/>
      <w:sz w:val="24"/>
    </w:rPr>
  </w:style>
  <w:style w:styleId="Style_26" w:type="paragraph">
    <w:name w:val="heading 2"/>
    <w:next w:val="Style_2"/>
    <w:link w:val="Style_26_ch"/>
    <w:uiPriority w:val="9"/>
    <w:qFormat/>
    <w:pPr>
      <w:spacing w:after="120" w:before="120"/>
      <w:ind/>
      <w:jc w:val="both"/>
      <w:outlineLvl w:val="1"/>
    </w:pPr>
    <w:rPr>
      <w:rFonts w:ascii="XO Thames" w:hAnsi="XO Thames"/>
      <w:b w:val="1"/>
      <w:sz w:val="28"/>
    </w:rPr>
  </w:style>
  <w:style w:styleId="Style_26_ch" w:type="character">
    <w:name w:val="heading 2"/>
    <w:link w:val="Style_26"/>
    <w:rPr>
      <w:rFonts w:ascii="XO Thames" w:hAnsi="XO Thames"/>
      <w:b w:val="1"/>
      <w:sz w:val="28"/>
    </w:rPr>
  </w:style>
  <w:style w:default="1" w:styleId="Style_1"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media/1.png" Type="http://schemas.openxmlformats.org/officeDocument/2006/relationships/image"/>
  <Relationship Id="rId2" Target="fontTable.xml" Type="http://schemas.openxmlformats.org/officeDocument/2006/relationships/fontTable"/>
  <Relationship Id="rId3" Target="settings.xml" Type="http://schemas.openxmlformats.org/officeDocument/2006/relationships/settings"/>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MyOffice-CoreFramework-Linux/31-1176.784.8785.803.1@b7d79ee91c0484ce8e5066dc862bfc403a32edb5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2025-06-17T13:05:40Z</dcterms:modified>
</cp:coreProperties>
</file>