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widowControl w:val="1"/>
        <w:spacing w:line="240" w:lineRule="auto"/>
        <w:ind w:firstLine="709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Прокуратурой города проведена проверка соблюдения требований законодательства в сфере занятости населения и защиты от безработицы                                 в отношении </w:t>
      </w:r>
      <w:r>
        <w:rPr>
          <w:rFonts w:ascii="Times New Roman" w:hAnsi="Times New Roman"/>
          <w:sz w:val="28"/>
        </w:rPr>
        <w:t>Организаци</w:t>
      </w:r>
      <w:r>
        <w:rPr>
          <w:rFonts w:ascii="Times New Roman" w:hAnsi="Times New Roman"/>
          <w:sz w:val="28"/>
        </w:rPr>
        <w:t xml:space="preserve">й, расположенных на территории </w:t>
      </w:r>
      <w:r>
        <w:rPr>
          <w:rFonts w:ascii="Times New Roman" w:hAnsi="Times New Roman"/>
          <w:sz w:val="28"/>
        </w:rPr>
        <w:t>г.о</w:t>
      </w:r>
      <w:r>
        <w:rPr>
          <w:rFonts w:ascii="Times New Roman" w:hAnsi="Times New Roman"/>
          <w:sz w:val="28"/>
        </w:rPr>
        <w:t>. Электросталь.</w:t>
      </w:r>
    </w:p>
    <w:p w14:paraId="02000000">
      <w:pPr>
        <w:widowControl w:val="1"/>
        <w:spacing w:line="240" w:lineRule="auto"/>
        <w:ind w:firstLine="709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Установлено, что </w:t>
      </w:r>
      <w:r>
        <w:rPr>
          <w:rFonts w:ascii="Times New Roman" w:hAnsi="Times New Roman"/>
          <w:sz w:val="28"/>
        </w:rPr>
        <w:t xml:space="preserve">ряд </w:t>
      </w:r>
      <w:r>
        <w:rPr>
          <w:rFonts w:ascii="Times New Roman" w:hAnsi="Times New Roman"/>
          <w:sz w:val="28"/>
        </w:rPr>
        <w:t>Организаци</w:t>
      </w:r>
      <w:r>
        <w:rPr>
          <w:rFonts w:ascii="Times New Roman" w:hAnsi="Times New Roman"/>
          <w:sz w:val="28"/>
        </w:rPr>
        <w:t>й</w:t>
      </w:r>
      <w:r>
        <w:rPr>
          <w:rFonts w:ascii="Times New Roman" w:hAnsi="Times New Roman"/>
          <w:sz w:val="28"/>
        </w:rPr>
        <w:t xml:space="preserve"> не исполнено требование законодательства о предоставлении в ГКУ МО «Центр занятости Московской области» Территориальный центр № 1 сведений о выполнении установленной квоты   по приему на работу инвалидов</w:t>
      </w:r>
      <w:r>
        <w:rPr>
          <w:rFonts w:ascii="Times New Roman" w:hAnsi="Times New Roman"/>
          <w:sz w:val="28"/>
        </w:rPr>
        <w:t xml:space="preserve">. </w:t>
      </w:r>
    </w:p>
    <w:p w14:paraId="03000000">
      <w:pPr>
        <w:widowControl w:val="1"/>
        <w:spacing w:line="240" w:lineRule="auto"/>
        <w:ind w:firstLine="709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 соответствии со ст. 3 Закона Московской области от 25.04.2008 </w:t>
      </w:r>
      <w:r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 xml:space="preserve">№ 53/2008-ОЗ «О квотировании рабочих мест» (далее – Закон № 53/2008-ОЗ) квотирование рабочих мест устанавливается для трудоустройства, в числе прочих категорий населения, для инвалидов, имеющих в соответствии с индивидуальными программами реабилитации или </w:t>
      </w:r>
      <w:r>
        <w:rPr>
          <w:rFonts w:ascii="Times New Roman" w:hAnsi="Times New Roman"/>
          <w:sz w:val="28"/>
        </w:rPr>
        <w:t>абилитации</w:t>
      </w:r>
      <w:r>
        <w:rPr>
          <w:rFonts w:ascii="Times New Roman" w:hAnsi="Times New Roman"/>
          <w:sz w:val="28"/>
        </w:rPr>
        <w:t xml:space="preserve"> рекомендации к труду.</w:t>
      </w:r>
    </w:p>
    <w:p w14:paraId="04000000">
      <w:pPr>
        <w:widowControl w:val="1"/>
        <w:spacing w:line="240" w:lineRule="auto"/>
        <w:ind w:firstLine="709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 силу ст. 5 Закона № 53/2008-ОЗ работодатели обязаны в соответствии                        с установленной квотой создавать или выделять рабочие места для трудоустройства категорий граждан, указанных в статье 3 настоящего Закона,                       и принимать локальные нормативные акты, содержащие сведения о созданных или выделенных рабочих местах для инвалидов.</w:t>
      </w:r>
    </w:p>
    <w:p w14:paraId="05000000">
      <w:pPr>
        <w:widowControl w:val="1"/>
        <w:spacing w:line="240" w:lineRule="auto"/>
        <w:ind w:firstLine="709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Так, в нарушение указанных норм, некоторыми Организациями </w:t>
      </w:r>
      <w:r>
        <w:rPr>
          <w:rFonts w:ascii="Times New Roman" w:hAnsi="Times New Roman"/>
          <w:sz w:val="28"/>
        </w:rPr>
        <w:t>не выполняет</w:t>
      </w:r>
      <w:r>
        <w:rPr>
          <w:rFonts w:ascii="Times New Roman" w:hAnsi="Times New Roman"/>
          <w:sz w:val="28"/>
        </w:rPr>
        <w:t>ся установленная квота.</w:t>
      </w:r>
    </w:p>
    <w:p w14:paraId="06000000">
      <w:pPr>
        <w:widowControl w:val="1"/>
        <w:ind w:firstLine="709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 этой связи, прокуратурой города в адрес </w:t>
      </w:r>
      <w:r>
        <w:rPr>
          <w:rFonts w:ascii="Times New Roman" w:hAnsi="Times New Roman"/>
          <w:sz w:val="28"/>
        </w:rPr>
        <w:t>руководителей О</w:t>
      </w:r>
      <w:r>
        <w:rPr>
          <w:rFonts w:ascii="Times New Roman" w:hAnsi="Times New Roman"/>
          <w:sz w:val="28"/>
        </w:rPr>
        <w:t xml:space="preserve">рганизаций, расположенных на территории </w:t>
      </w:r>
      <w:r>
        <w:rPr>
          <w:rFonts w:ascii="Times New Roman" w:hAnsi="Times New Roman"/>
          <w:sz w:val="28"/>
        </w:rPr>
        <w:t>г.о</w:t>
      </w:r>
      <w:r>
        <w:rPr>
          <w:rFonts w:ascii="Times New Roman" w:hAnsi="Times New Roman"/>
          <w:sz w:val="28"/>
        </w:rPr>
        <w:t xml:space="preserve">. Электросталь,  внесены  представления </w:t>
      </w:r>
      <w:r>
        <w:rPr>
          <w:rFonts w:ascii="Times New Roman" w:hAnsi="Times New Roman"/>
          <w:sz w:val="28"/>
        </w:rPr>
        <w:t xml:space="preserve">                 </w:t>
      </w:r>
      <w:r>
        <w:rPr>
          <w:rFonts w:ascii="Times New Roman" w:hAnsi="Times New Roman"/>
          <w:sz w:val="28"/>
        </w:rPr>
        <w:t xml:space="preserve">об устранении нарушений законодательства </w:t>
      </w:r>
      <w:r>
        <w:rPr>
          <w:rFonts w:ascii="Times New Roman" w:hAnsi="Times New Roman"/>
          <w:sz w:val="28"/>
        </w:rPr>
        <w:t>о занятости населения</w:t>
      </w:r>
      <w:r>
        <w:rPr>
          <w:rFonts w:ascii="Times New Roman" w:hAnsi="Times New Roman"/>
          <w:sz w:val="28"/>
        </w:rPr>
        <w:t>, которые рассмотрены и удовлетворены, нарушения устранены.</w:t>
      </w:r>
    </w:p>
    <w:p w14:paraId="07000000">
      <w:pPr>
        <w:widowControl w:val="1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</w:t>
      </w:r>
    </w:p>
    <w:p w14:paraId="08000000">
      <w:pPr>
        <w:pStyle w:val="Style_1"/>
        <w:widowControl w:val="1"/>
        <w:ind w:firstLine="708"/>
        <w:jc w:val="both"/>
        <w:rPr>
          <w:b w:val="0"/>
          <w:sz w:val="28"/>
        </w:rPr>
      </w:pPr>
    </w:p>
    <w:p w14:paraId="09000000">
      <w:pPr>
        <w:pStyle w:val="Style_1"/>
        <w:widowControl w:val="1"/>
        <w:ind w:firstLine="708"/>
        <w:jc w:val="both"/>
        <w:rPr>
          <w:b w:val="0"/>
          <w:sz w:val="28"/>
        </w:rPr>
      </w:pPr>
    </w:p>
    <w:p w14:paraId="0A000000">
      <w:pPr>
        <w:widowControl w:val="1"/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Старший помощник прокурора города Электростали Агличева И.В. </w:t>
      </w:r>
    </w:p>
    <w:p w14:paraId="0B000000">
      <w:pPr>
        <w:pStyle w:val="Style_1"/>
        <w:widowControl w:val="1"/>
        <w:ind w:firstLine="708"/>
        <w:jc w:val="both"/>
        <w:rPr>
          <w:b w:val="0"/>
          <w:sz w:val="28"/>
        </w:rPr>
      </w:pPr>
    </w:p>
    <w:p w14:paraId="0C000000">
      <w:pPr>
        <w:pStyle w:val="Style_1"/>
        <w:widowControl w:val="1"/>
        <w:ind w:firstLine="708"/>
        <w:jc w:val="both"/>
        <w:rPr>
          <w:b w:val="0"/>
          <w:sz w:val="28"/>
        </w:rPr>
      </w:pPr>
    </w:p>
    <w:p w14:paraId="0D000000">
      <w:pPr>
        <w:pStyle w:val="Style_1"/>
        <w:widowControl w:val="1"/>
        <w:ind w:firstLine="708"/>
        <w:jc w:val="both"/>
        <w:rPr>
          <w:b w:val="0"/>
          <w:sz w:val="28"/>
        </w:rPr>
      </w:pPr>
    </w:p>
    <w:p w14:paraId="0E000000">
      <w:pPr>
        <w:pStyle w:val="Style_1"/>
        <w:widowControl w:val="1"/>
        <w:ind w:firstLine="708"/>
        <w:jc w:val="both"/>
        <w:rPr>
          <w:b w:val="0"/>
          <w:sz w:val="28"/>
        </w:rPr>
      </w:pPr>
    </w:p>
    <w:p w14:paraId="0F000000">
      <w:pPr>
        <w:pStyle w:val="Style_1"/>
        <w:widowControl w:val="1"/>
        <w:ind w:firstLine="708"/>
        <w:jc w:val="both"/>
        <w:rPr>
          <w:b w:val="0"/>
          <w:sz w:val="28"/>
        </w:rPr>
      </w:pPr>
    </w:p>
    <w:p w14:paraId="10000000">
      <w:pPr>
        <w:pStyle w:val="Style_1"/>
        <w:widowControl w:val="1"/>
        <w:ind w:firstLine="708"/>
        <w:jc w:val="both"/>
        <w:rPr>
          <w:b w:val="0"/>
          <w:sz w:val="28"/>
        </w:rPr>
      </w:pPr>
    </w:p>
    <w:p w14:paraId="11000000">
      <w:pPr>
        <w:pStyle w:val="Style_1"/>
        <w:widowControl w:val="1"/>
        <w:ind w:firstLine="708"/>
        <w:jc w:val="both"/>
        <w:rPr>
          <w:b w:val="0"/>
          <w:sz w:val="28"/>
        </w:rPr>
      </w:pPr>
    </w:p>
    <w:p w14:paraId="12000000">
      <w:pPr>
        <w:pStyle w:val="Style_1"/>
        <w:widowControl w:val="1"/>
        <w:ind w:firstLine="708"/>
        <w:jc w:val="both"/>
        <w:rPr>
          <w:b w:val="0"/>
          <w:sz w:val="28"/>
        </w:rPr>
      </w:pPr>
    </w:p>
    <w:p w14:paraId="13000000">
      <w:pPr>
        <w:pStyle w:val="Style_1"/>
        <w:widowControl w:val="1"/>
        <w:ind w:firstLine="708"/>
        <w:jc w:val="both"/>
        <w:rPr>
          <w:b w:val="0"/>
          <w:sz w:val="28"/>
        </w:rPr>
      </w:pPr>
    </w:p>
    <w:p w14:paraId="14000000">
      <w:pPr>
        <w:pStyle w:val="Style_1"/>
        <w:widowControl w:val="1"/>
        <w:ind w:firstLine="708"/>
        <w:jc w:val="both"/>
        <w:rPr>
          <w:b w:val="0"/>
          <w:sz w:val="28"/>
        </w:rPr>
      </w:pPr>
    </w:p>
    <w:p w14:paraId="15000000">
      <w:pPr>
        <w:pStyle w:val="Style_1"/>
        <w:widowControl w:val="1"/>
        <w:ind w:firstLine="708"/>
        <w:jc w:val="both"/>
        <w:rPr>
          <w:b w:val="0"/>
          <w:sz w:val="28"/>
        </w:rPr>
      </w:pPr>
    </w:p>
    <w:p w14:paraId="16000000">
      <w:pPr>
        <w:pStyle w:val="Style_1"/>
        <w:widowControl w:val="1"/>
        <w:ind w:firstLine="708"/>
        <w:jc w:val="both"/>
        <w:rPr>
          <w:b w:val="0"/>
          <w:sz w:val="28"/>
        </w:rPr>
      </w:pPr>
    </w:p>
    <w:p w14:paraId="17000000">
      <w:pPr>
        <w:pStyle w:val="Style_1"/>
        <w:widowControl w:val="1"/>
        <w:ind w:firstLine="708"/>
        <w:jc w:val="both"/>
        <w:rPr>
          <w:b w:val="0"/>
          <w:sz w:val="28"/>
        </w:rPr>
      </w:pPr>
    </w:p>
    <w:p w14:paraId="18000000">
      <w:pPr>
        <w:pStyle w:val="Style_1"/>
        <w:widowControl w:val="1"/>
        <w:ind w:firstLine="708"/>
        <w:jc w:val="both"/>
        <w:rPr>
          <w:b w:val="0"/>
          <w:sz w:val="28"/>
        </w:rPr>
      </w:pPr>
      <w:bookmarkStart w:id="1" w:name="_GoBack"/>
      <w:bookmarkEnd w:id="1"/>
    </w:p>
    <w:sectPr>
      <w:pgSz w:h="16838" w:orient="portrait" w:w="11906"/>
      <w:pgMar w:bottom="1134" w:footer="708" w:gutter="0" w:header="708" w:left="1701" w:right="850" w:top="1134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widowControl w:val="1"/>
        <w:spacing w:after="160" w:before="0" w:line="259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2" w:type="paragraph">
    <w:name w:val="Normal"/>
    <w:link w:val="Style_2_ch"/>
    <w:uiPriority w:val="0"/>
    <w:qFormat/>
  </w:style>
  <w:style w:default="1" w:styleId="Style_2_ch" w:type="character">
    <w:name w:val="Normal"/>
    <w:link w:val="Style_2"/>
  </w:style>
  <w:style w:styleId="Style_3" w:type="paragraph">
    <w:name w:val="toc 2"/>
    <w:next w:val="Style_2"/>
    <w:link w:val="Style_3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3_ch" w:type="character">
    <w:name w:val="toc 2"/>
    <w:link w:val="Style_3"/>
    <w:rPr>
      <w:rFonts w:ascii="XO Thames" w:hAnsi="XO Thames"/>
      <w:sz w:val="28"/>
    </w:rPr>
  </w:style>
  <w:style w:styleId="Style_4" w:type="paragraph">
    <w:name w:val="toc 4"/>
    <w:next w:val="Style_2"/>
    <w:link w:val="Style_4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4_ch" w:type="character">
    <w:name w:val="toc 4"/>
    <w:link w:val="Style_4"/>
    <w:rPr>
      <w:rFonts w:ascii="XO Thames" w:hAnsi="XO Thames"/>
      <w:sz w:val="28"/>
    </w:rPr>
  </w:style>
  <w:style w:styleId="Style_5" w:type="paragraph">
    <w:name w:val="toc 6"/>
    <w:next w:val="Style_2"/>
    <w:link w:val="Style_5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5_ch" w:type="character">
    <w:name w:val="toc 6"/>
    <w:link w:val="Style_5"/>
    <w:rPr>
      <w:rFonts w:ascii="XO Thames" w:hAnsi="XO Thames"/>
      <w:sz w:val="28"/>
    </w:rPr>
  </w:style>
  <w:style w:styleId="Style_6" w:type="paragraph">
    <w:name w:val="toc 7"/>
    <w:next w:val="Style_2"/>
    <w:link w:val="Style_6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6_ch" w:type="character">
    <w:name w:val="toc 7"/>
    <w:link w:val="Style_6"/>
    <w:rPr>
      <w:rFonts w:ascii="XO Thames" w:hAnsi="XO Thames"/>
      <w:sz w:val="28"/>
    </w:rPr>
  </w:style>
  <w:style w:styleId="Style_7" w:type="paragraph">
    <w:name w:val="Основной текст2"/>
    <w:basedOn w:val="Style_2"/>
    <w:link w:val="Style_7_ch"/>
    <w:pPr>
      <w:widowControl w:val="0"/>
      <w:spacing w:after="240" w:before="240" w:line="0" w:lineRule="atLeast"/>
      <w:ind/>
      <w:jc w:val="center"/>
    </w:pPr>
    <w:rPr>
      <w:rFonts w:ascii="Times New Roman" w:hAnsi="Times New Roman"/>
      <w:sz w:val="28"/>
    </w:rPr>
  </w:style>
  <w:style w:styleId="Style_7_ch" w:type="character">
    <w:name w:val="Основной текст2"/>
    <w:basedOn w:val="Style_2_ch"/>
    <w:link w:val="Style_7"/>
    <w:rPr>
      <w:rFonts w:ascii="Times New Roman" w:hAnsi="Times New Roman"/>
      <w:sz w:val="28"/>
    </w:rPr>
  </w:style>
  <w:style w:styleId="Style_8" w:type="paragraph">
    <w:name w:val="Endnote"/>
    <w:link w:val="Style_8_ch"/>
    <w:pPr>
      <w:ind w:firstLine="851" w:left="0"/>
      <w:jc w:val="both"/>
    </w:pPr>
    <w:rPr>
      <w:rFonts w:ascii="XO Thames" w:hAnsi="XO Thames"/>
      <w:sz w:val="22"/>
    </w:rPr>
  </w:style>
  <w:style w:styleId="Style_8_ch" w:type="character">
    <w:name w:val="Endnote"/>
    <w:link w:val="Style_8"/>
    <w:rPr>
      <w:rFonts w:ascii="XO Thames" w:hAnsi="XO Thames"/>
      <w:sz w:val="22"/>
    </w:rPr>
  </w:style>
  <w:style w:styleId="Style_9" w:type="paragraph">
    <w:name w:val="heading 3"/>
    <w:next w:val="Style_2"/>
    <w:link w:val="Style_9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9_ch" w:type="character">
    <w:name w:val="heading 3"/>
    <w:link w:val="Style_9"/>
    <w:rPr>
      <w:rFonts w:ascii="XO Thames" w:hAnsi="XO Thames"/>
      <w:b w:val="1"/>
      <w:sz w:val="26"/>
    </w:rPr>
  </w:style>
  <w:style w:styleId="Style_10" w:type="paragraph">
    <w:name w:val="Знак Знак Знак1"/>
    <w:basedOn w:val="Style_2"/>
    <w:link w:val="Style_10_ch"/>
    <w:pPr>
      <w:widowControl w:val="1"/>
      <w:spacing w:line="240" w:lineRule="exact"/>
      <w:ind/>
    </w:pPr>
    <w:rPr>
      <w:rFonts w:ascii="Verdana" w:hAnsi="Verdana"/>
      <w:sz w:val="24"/>
    </w:rPr>
  </w:style>
  <w:style w:styleId="Style_10_ch" w:type="character">
    <w:name w:val="Знак Знак Знак1"/>
    <w:basedOn w:val="Style_2_ch"/>
    <w:link w:val="Style_10"/>
    <w:rPr>
      <w:rFonts w:ascii="Verdana" w:hAnsi="Verdana"/>
      <w:sz w:val="24"/>
    </w:rPr>
  </w:style>
  <w:style w:styleId="Style_11" w:type="paragraph">
    <w:name w:val="Normal (Web)"/>
    <w:basedOn w:val="Style_2"/>
    <w:link w:val="Style_11_ch"/>
    <w:pPr>
      <w:widowControl w:val="1"/>
      <w:spacing w:afterAutospacing="on" w:beforeAutospacing="on" w:line="240" w:lineRule="auto"/>
      <w:ind/>
    </w:pPr>
    <w:rPr>
      <w:rFonts w:ascii="Times New Roman" w:hAnsi="Times New Roman"/>
      <w:sz w:val="24"/>
    </w:rPr>
  </w:style>
  <w:style w:styleId="Style_11_ch" w:type="character">
    <w:name w:val="Normal (Web)"/>
    <w:basedOn w:val="Style_2_ch"/>
    <w:link w:val="Style_11"/>
    <w:rPr>
      <w:rFonts w:ascii="Times New Roman" w:hAnsi="Times New Roman"/>
      <w:sz w:val="24"/>
    </w:rPr>
  </w:style>
  <w:style w:styleId="Style_12" w:type="paragraph">
    <w:name w:val="Default Paragraph Font"/>
    <w:link w:val="Style_12_ch"/>
  </w:style>
  <w:style w:styleId="Style_12_ch" w:type="character">
    <w:name w:val="Default Paragraph Font"/>
    <w:link w:val="Style_12"/>
  </w:style>
  <w:style w:styleId="Style_13" w:type="paragraph">
    <w:name w:val="toc 3"/>
    <w:next w:val="Style_2"/>
    <w:link w:val="Style_13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13_ch" w:type="character">
    <w:name w:val="toc 3"/>
    <w:link w:val="Style_13"/>
    <w:rPr>
      <w:rFonts w:ascii="XO Thames" w:hAnsi="XO Thames"/>
      <w:sz w:val="28"/>
    </w:rPr>
  </w:style>
  <w:style w:styleId="Style_14" w:type="paragraph">
    <w:name w:val="Body Text 2"/>
    <w:basedOn w:val="Style_2"/>
    <w:link w:val="Style_14_ch"/>
    <w:pPr>
      <w:widowControl w:val="1"/>
      <w:spacing w:after="120" w:line="480" w:lineRule="auto"/>
      <w:ind/>
    </w:pPr>
    <w:rPr>
      <w:rFonts w:ascii="Times New Roman" w:hAnsi="Times New Roman"/>
      <w:sz w:val="24"/>
    </w:rPr>
  </w:style>
  <w:style w:styleId="Style_14_ch" w:type="character">
    <w:name w:val="Body Text 2"/>
    <w:basedOn w:val="Style_2_ch"/>
    <w:link w:val="Style_14"/>
    <w:rPr>
      <w:rFonts w:ascii="Times New Roman" w:hAnsi="Times New Roman"/>
      <w:sz w:val="24"/>
    </w:rPr>
  </w:style>
  <w:style w:styleId="Style_15" w:type="paragraph">
    <w:name w:val="heading 5"/>
    <w:next w:val="Style_2"/>
    <w:link w:val="Style_15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5_ch" w:type="character">
    <w:name w:val="heading 5"/>
    <w:link w:val="Style_15"/>
    <w:rPr>
      <w:rFonts w:ascii="XO Thames" w:hAnsi="XO Thames"/>
      <w:b w:val="1"/>
      <w:sz w:val="22"/>
    </w:rPr>
  </w:style>
  <w:style w:styleId="Style_16" w:type="paragraph">
    <w:name w:val="heading 1"/>
    <w:next w:val="Style_2"/>
    <w:link w:val="Style_16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6_ch" w:type="character">
    <w:name w:val="heading 1"/>
    <w:link w:val="Style_16"/>
    <w:rPr>
      <w:rFonts w:ascii="XO Thames" w:hAnsi="XO Thames"/>
      <w:b w:val="1"/>
      <w:sz w:val="32"/>
    </w:rPr>
  </w:style>
  <w:style w:styleId="Style_17" w:type="paragraph">
    <w:name w:val="Hyperlink"/>
    <w:link w:val="Style_17_ch"/>
    <w:rPr>
      <w:color w:val="0000FF"/>
      <w:u w:val="single"/>
    </w:rPr>
  </w:style>
  <w:style w:styleId="Style_17_ch" w:type="character">
    <w:name w:val="Hyperlink"/>
    <w:link w:val="Style_17"/>
    <w:rPr>
      <w:color w:val="0000FF"/>
      <w:u w:val="single"/>
    </w:rPr>
  </w:style>
  <w:style w:styleId="Style_18" w:type="paragraph">
    <w:name w:val="Footnote"/>
    <w:link w:val="Style_18_ch"/>
    <w:pPr>
      <w:ind w:firstLine="851" w:left="0"/>
      <w:jc w:val="both"/>
    </w:pPr>
    <w:rPr>
      <w:rFonts w:ascii="XO Thames" w:hAnsi="XO Thames"/>
      <w:sz w:val="22"/>
    </w:rPr>
  </w:style>
  <w:style w:styleId="Style_18_ch" w:type="character">
    <w:name w:val="Footnote"/>
    <w:link w:val="Style_18"/>
    <w:rPr>
      <w:rFonts w:ascii="XO Thames" w:hAnsi="XO Thames"/>
      <w:sz w:val="22"/>
    </w:rPr>
  </w:style>
  <w:style w:styleId="Style_19" w:type="paragraph">
    <w:name w:val="toc 1"/>
    <w:next w:val="Style_2"/>
    <w:link w:val="Style_19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9_ch" w:type="character">
    <w:name w:val="toc 1"/>
    <w:link w:val="Style_19"/>
    <w:rPr>
      <w:rFonts w:ascii="XO Thames" w:hAnsi="XO Thames"/>
      <w:b w:val="1"/>
      <w:sz w:val="28"/>
    </w:rPr>
  </w:style>
  <w:style w:styleId="Style_20" w:type="paragraph">
    <w:name w:val="Header and Footer"/>
    <w:link w:val="Style_20_ch"/>
    <w:pPr>
      <w:spacing w:line="240" w:lineRule="auto"/>
      <w:ind/>
      <w:jc w:val="both"/>
    </w:pPr>
    <w:rPr>
      <w:rFonts w:ascii="XO Thames" w:hAnsi="XO Thames"/>
      <w:sz w:val="28"/>
    </w:rPr>
  </w:style>
  <w:style w:styleId="Style_20_ch" w:type="character">
    <w:name w:val="Header and Footer"/>
    <w:link w:val="Style_20"/>
    <w:rPr>
      <w:rFonts w:ascii="XO Thames" w:hAnsi="XO Thames"/>
      <w:sz w:val="28"/>
    </w:rPr>
  </w:style>
  <w:style w:styleId="Style_21" w:type="paragraph">
    <w:name w:val="toc 9"/>
    <w:next w:val="Style_2"/>
    <w:link w:val="Style_21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21_ch" w:type="character">
    <w:name w:val="toc 9"/>
    <w:link w:val="Style_21"/>
    <w:rPr>
      <w:rFonts w:ascii="XO Thames" w:hAnsi="XO Thames"/>
      <w:sz w:val="28"/>
    </w:rPr>
  </w:style>
  <w:style w:styleId="Style_22" w:type="paragraph">
    <w:name w:val="toc 8"/>
    <w:next w:val="Style_2"/>
    <w:link w:val="Style_22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22_ch" w:type="character">
    <w:name w:val="toc 8"/>
    <w:link w:val="Style_22"/>
    <w:rPr>
      <w:rFonts w:ascii="XO Thames" w:hAnsi="XO Thames"/>
      <w:sz w:val="28"/>
    </w:rPr>
  </w:style>
  <w:style w:styleId="Style_23" w:type="paragraph">
    <w:name w:val="Font Style12"/>
    <w:link w:val="Style_23_ch"/>
    <w:rPr>
      <w:rFonts w:ascii="Times New Roman" w:hAnsi="Times New Roman"/>
      <w:sz w:val="22"/>
    </w:rPr>
  </w:style>
  <w:style w:styleId="Style_23_ch" w:type="character">
    <w:name w:val="Font Style12"/>
    <w:link w:val="Style_23"/>
    <w:rPr>
      <w:rFonts w:ascii="Times New Roman" w:hAnsi="Times New Roman"/>
      <w:sz w:val="22"/>
    </w:rPr>
  </w:style>
  <w:style w:styleId="Style_24" w:type="paragraph">
    <w:name w:val="toc 5"/>
    <w:next w:val="Style_2"/>
    <w:link w:val="Style_24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24_ch" w:type="character">
    <w:name w:val="toc 5"/>
    <w:link w:val="Style_24"/>
    <w:rPr>
      <w:rFonts w:ascii="XO Thames" w:hAnsi="XO Thames"/>
      <w:sz w:val="28"/>
    </w:rPr>
  </w:style>
  <w:style w:styleId="Style_25" w:type="paragraph">
    <w:name w:val="header"/>
    <w:basedOn w:val="Style_2"/>
    <w:link w:val="Style_25_ch"/>
    <w:pPr>
      <w:widowControl w:val="1"/>
      <w:tabs>
        <w:tab w:leader="none" w:pos="4677" w:val="center"/>
        <w:tab w:leader="none" w:pos="9355" w:val="right"/>
      </w:tabs>
      <w:spacing w:after="0" w:line="240" w:lineRule="auto"/>
      <w:ind/>
    </w:pPr>
    <w:rPr>
      <w:rFonts w:ascii="Times New Roman" w:hAnsi="Times New Roman"/>
      <w:sz w:val="24"/>
    </w:rPr>
  </w:style>
  <w:style w:styleId="Style_25_ch" w:type="character">
    <w:name w:val="header"/>
    <w:basedOn w:val="Style_2_ch"/>
    <w:link w:val="Style_25"/>
    <w:rPr>
      <w:rFonts w:ascii="Times New Roman" w:hAnsi="Times New Roman"/>
      <w:sz w:val="24"/>
    </w:rPr>
  </w:style>
  <w:style w:styleId="Style_26" w:type="paragraph">
    <w:name w:val="Subtitle"/>
    <w:next w:val="Style_2"/>
    <w:link w:val="Style_26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26_ch" w:type="character">
    <w:name w:val="Subtitle"/>
    <w:link w:val="Style_26"/>
    <w:rPr>
      <w:rFonts w:ascii="XO Thames" w:hAnsi="XO Thames"/>
      <w:i w:val="1"/>
      <w:sz w:val="24"/>
    </w:rPr>
  </w:style>
  <w:style w:styleId="Style_1" w:type="paragraph">
    <w:name w:val="Title"/>
    <w:basedOn w:val="Style_2"/>
    <w:link w:val="Style_1_ch"/>
    <w:uiPriority w:val="10"/>
    <w:qFormat/>
    <w:pPr>
      <w:widowControl w:val="1"/>
      <w:spacing w:after="0" w:line="240" w:lineRule="auto"/>
      <w:ind w:firstLine="567"/>
      <w:jc w:val="center"/>
    </w:pPr>
    <w:rPr>
      <w:rFonts w:ascii="Times New Roman" w:hAnsi="Times New Roman"/>
      <w:b w:val="1"/>
      <w:sz w:val="24"/>
    </w:rPr>
  </w:style>
  <w:style w:styleId="Style_1_ch" w:type="character">
    <w:name w:val="Title"/>
    <w:basedOn w:val="Style_2_ch"/>
    <w:link w:val="Style_1"/>
    <w:rPr>
      <w:rFonts w:ascii="Times New Roman" w:hAnsi="Times New Roman"/>
      <w:b w:val="1"/>
      <w:sz w:val="24"/>
    </w:rPr>
  </w:style>
  <w:style w:styleId="Style_27" w:type="paragraph">
    <w:name w:val="heading 4"/>
    <w:next w:val="Style_2"/>
    <w:link w:val="Style_27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7_ch" w:type="character">
    <w:name w:val="heading 4"/>
    <w:link w:val="Style_27"/>
    <w:rPr>
      <w:rFonts w:ascii="XO Thames" w:hAnsi="XO Thames"/>
      <w:b w:val="1"/>
      <w:sz w:val="24"/>
    </w:rPr>
  </w:style>
  <w:style w:styleId="Style_28" w:type="paragraph">
    <w:name w:val="heading 2"/>
    <w:next w:val="Style_2"/>
    <w:link w:val="Style_28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8_ch" w:type="character">
    <w:name w:val="heading 2"/>
    <w:link w:val="Style_28"/>
    <w:rPr>
      <w:rFonts w:ascii="XO Thames" w:hAnsi="XO Thames"/>
      <w:b w:val="1"/>
      <w:sz w:val="28"/>
    </w:rPr>
  </w:style>
  <w:style w:default="1" w:styleId="Style_29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4" Target="stylesWithEffects.xml" Type="http://schemas.microsoft.com/office/2007/relationships/stylesWithEffects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MyOffice-CoreFramework-Linux/38-1384.1107.10199.1019.1@18975027e3ee4b688e27426d4a78178cb841a344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2025-12-23T14:01:00Z</dcterms:created>
  <dcterms:modified xsi:type="dcterms:W3CDTF">2025-12-23T14:01:00Z</dcterms:modified>
</cp:coreProperties>
</file>