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C524E1" w:rsidRDefault="008C2F4E" w:rsidP="008855D4">
      <w:pPr>
        <w:ind w:left="-1560" w:right="-567"/>
        <w:jc w:val="center"/>
        <w:outlineLvl w:val="0"/>
      </w:pPr>
      <w:r w:rsidRPr="00C524E1">
        <w:t>____</w:t>
      </w:r>
      <w:r w:rsidR="00E7567E">
        <w:rPr>
          <w:u w:val="single"/>
        </w:rPr>
        <w:t>12.11.2025</w:t>
      </w:r>
      <w:r w:rsidRPr="00C524E1">
        <w:t>__</w:t>
      </w:r>
      <w:r w:rsidR="007E31FB" w:rsidRPr="00C524E1">
        <w:t>_ №</w:t>
      </w:r>
      <w:r w:rsidR="0077225C">
        <w:t xml:space="preserve"> </w:t>
      </w:r>
      <w:r w:rsidRPr="00C524E1">
        <w:t>_</w:t>
      </w:r>
      <w:r w:rsidR="0077225C">
        <w:t>_</w:t>
      </w:r>
      <w:r w:rsidRPr="00C524E1">
        <w:t>_</w:t>
      </w:r>
      <w:r w:rsidR="00E7567E">
        <w:rPr>
          <w:u w:val="single"/>
        </w:rPr>
        <w:t>1487/11</w:t>
      </w:r>
      <w:r w:rsidRPr="00C524E1">
        <w:t>________</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Об утверждении перечня главных администраторов доходов бюджета городского округа Электросталь Московской области</w:t>
      </w:r>
    </w:p>
    <w:p w:rsidR="00D51079" w:rsidRDefault="00D51079" w:rsidP="00D51079">
      <w:pPr>
        <w:autoSpaceDE w:val="0"/>
        <w:autoSpaceDN w:val="0"/>
        <w:adjustRightInd w:val="0"/>
        <w:jc w:val="center"/>
        <w:rPr>
          <w:rFonts w:cs="Times New Roman"/>
        </w:rPr>
      </w:pPr>
    </w:p>
    <w:p w:rsidR="00C524E1" w:rsidRDefault="00C524E1" w:rsidP="00D51079">
      <w:pPr>
        <w:autoSpaceDE w:val="0"/>
        <w:autoSpaceDN w:val="0"/>
        <w:adjustRightInd w:val="0"/>
        <w:jc w:val="center"/>
        <w:rPr>
          <w:rFonts w:cs="Times New Roman"/>
        </w:rPr>
      </w:pP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r w:rsidRPr="003D51D4">
        <w:rPr>
          <w:rFonts w:cs="Times New Roman"/>
        </w:rPr>
        <w:t xml:space="preserve">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утвержденными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xml:space="preserve">. Контроль за исполнением настоящего постановления возложить на первого заместителя Главы городского округа Электросталь Московской области </w:t>
      </w:r>
      <w:r w:rsidR="008C2F4E">
        <w:rPr>
          <w:rFonts w:cs="Times New Roman"/>
        </w:rPr>
        <w:t>Бахматова В.Б</w:t>
      </w:r>
      <w:r w:rsidRPr="003D51D4">
        <w:rPr>
          <w:rFonts w:cs="Times New Roman"/>
        </w:rPr>
        <w:t>.</w:t>
      </w:r>
    </w:p>
    <w:p w:rsidR="00BF5A32" w:rsidRPr="003D51D4" w:rsidRDefault="00BF5A32" w:rsidP="003D51D4">
      <w:pPr>
        <w:autoSpaceDE w:val="0"/>
        <w:autoSpaceDN w:val="0"/>
        <w:adjustRightInd w:val="0"/>
        <w:spacing w:line="240" w:lineRule="exact"/>
        <w:jc w:val="both"/>
        <w:rPr>
          <w:rFonts w:eastAsia="Calibri" w:cs="Times New Roman"/>
        </w:rPr>
      </w:pPr>
    </w:p>
    <w:p w:rsidR="003D51D4" w:rsidRDefault="003D51D4" w:rsidP="003D51D4">
      <w:pPr>
        <w:autoSpaceDE w:val="0"/>
        <w:autoSpaceDN w:val="0"/>
        <w:adjustRightInd w:val="0"/>
        <w:spacing w:line="240" w:lineRule="exact"/>
        <w:jc w:val="both"/>
        <w:rPr>
          <w:rFonts w:eastAsia="Calibri" w:cs="Times New Roman"/>
        </w:rPr>
      </w:pP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firstRow="1" w:lastRow="0" w:firstColumn="1" w:lastColumn="0" w:noHBand="0" w:noVBand="1"/>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Ф.А. Ефанов</w:t>
            </w:r>
          </w:p>
        </w:tc>
      </w:tr>
    </w:tbl>
    <w:p w:rsidR="00C14801" w:rsidRDefault="00C1480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E7567E" w:rsidRDefault="003D51D4" w:rsidP="003D51D4">
      <w:pPr>
        <w:spacing w:line="240" w:lineRule="exact"/>
        <w:ind w:left="5664"/>
      </w:pPr>
      <w:r w:rsidRPr="003D51D4">
        <w:rPr>
          <w:rFonts w:cs="Times New Roman"/>
        </w:rPr>
        <w:t>от</w:t>
      </w:r>
      <w:r w:rsidRPr="003D51D4">
        <w:rPr>
          <w:rFonts w:cs="Times New Roman"/>
          <w:u w:val="single"/>
        </w:rPr>
        <w:t xml:space="preserve"> </w:t>
      </w:r>
      <w:r w:rsidR="003E0F6F">
        <w:rPr>
          <w:rFonts w:cs="Times New Roman"/>
          <w:u w:val="single"/>
        </w:rPr>
        <w:t xml:space="preserve"> </w:t>
      </w:r>
      <w:r w:rsidR="0055211C" w:rsidRPr="00E7567E">
        <w:rPr>
          <w:rFonts w:cs="Times New Roman"/>
        </w:rPr>
        <w:t>_</w:t>
      </w:r>
      <w:r w:rsidR="00E7567E">
        <w:rPr>
          <w:rFonts w:cs="Times New Roman"/>
          <w:u w:val="single"/>
        </w:rPr>
        <w:t>12.11.2025</w:t>
      </w:r>
      <w:r w:rsidR="0055211C" w:rsidRPr="00E7567E">
        <w:rPr>
          <w:rFonts w:cs="Times New Roman"/>
        </w:rPr>
        <w:t>_</w:t>
      </w:r>
      <w:r w:rsidR="003E0F6F" w:rsidRPr="003E0F6F">
        <w:rPr>
          <w:rFonts w:cs="Times New Roman"/>
        </w:rPr>
        <w:t xml:space="preserve"> №</w:t>
      </w:r>
      <w:r w:rsidR="003E0F6F" w:rsidRPr="003E0F6F">
        <w:rPr>
          <w:rFonts w:cs="Times New Roman"/>
          <w:u w:val="single"/>
        </w:rPr>
        <w:t xml:space="preserve"> </w:t>
      </w:r>
      <w:r w:rsidR="0055211C" w:rsidRPr="00E7567E">
        <w:rPr>
          <w:rFonts w:cs="Times New Roman"/>
        </w:rPr>
        <w:t>__</w:t>
      </w:r>
      <w:r w:rsidR="00E7567E">
        <w:rPr>
          <w:rFonts w:cs="Times New Roman"/>
          <w:u w:val="single"/>
        </w:rPr>
        <w:t>1487/11</w:t>
      </w:r>
      <w:r w:rsidR="0055211C" w:rsidRPr="00E7567E">
        <w:rPr>
          <w:rFonts w:cs="Times New Roman"/>
        </w:rPr>
        <w:t>______</w:t>
      </w:r>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firstRow="1" w:lastRow="0" w:firstColumn="1" w:lastColumn="0" w:noHBand="0" w:noVBand="1"/>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оказания платных услуг (работ) получателями средств бюджетов городских округов (Плата за услугу по созданию семейного </w:t>
            </w:r>
            <w:r w:rsidRPr="008C2F4E">
              <w:rPr>
                <w:rFonts w:cs="Times New Roman"/>
                <w:sz w:val="20"/>
                <w:szCs w:val="20"/>
              </w:rPr>
              <w:lastRenderedPageBreak/>
              <w:t>(родового)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r w:rsidRPr="008C2F4E">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C4E54"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1F43F4"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F43F4" w:rsidRPr="008C2F4E" w:rsidTr="00EE0DFC">
        <w:trPr>
          <w:trHeight w:val="20"/>
        </w:trPr>
        <w:tc>
          <w:tcPr>
            <w:tcW w:w="419" w:type="pct"/>
            <w:tcBorders>
              <w:left w:val="nil"/>
              <w:bottom w:val="nil"/>
              <w:right w:val="nil"/>
            </w:tcBorders>
            <w:shd w:val="clear" w:color="auto" w:fill="auto"/>
            <w:noWrap/>
            <w:vAlign w:val="center"/>
            <w:hideMark/>
          </w:tcPr>
          <w:p w:rsidR="001F43F4" w:rsidRPr="008C2F4E" w:rsidRDefault="001F43F4"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1F43F4" w:rsidRPr="008C2F4E" w:rsidRDefault="001F43F4" w:rsidP="003D51D4">
            <w:pPr>
              <w:jc w:val="center"/>
              <w:rPr>
                <w:rFonts w:cs="Times New Roman"/>
                <w:bCs/>
                <w:sz w:val="18"/>
              </w:rPr>
            </w:pPr>
          </w:p>
          <w:p w:rsidR="001F43F4" w:rsidRPr="008C2F4E" w:rsidRDefault="001F43F4"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1F43F4" w:rsidRPr="008C2F4E" w:rsidRDefault="001F43F4" w:rsidP="003D51D4">
            <w:pPr>
              <w:jc w:val="center"/>
              <w:rPr>
                <w:rFonts w:cs="Times New Roman"/>
                <w:bCs/>
                <w:sz w:val="18"/>
              </w:rPr>
            </w:pP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BF54FD">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 xml:space="preserve">Плата за увеличение площади земельных участков, находящихся в частной </w:t>
            </w:r>
            <w:r w:rsidRPr="008C2F4E">
              <w:rPr>
                <w:rFonts w:cs="Times New Roman"/>
                <w:color w:val="000000"/>
                <w:sz w:val="20"/>
                <w:szCs w:val="20"/>
              </w:rPr>
              <w:lastRenderedPageBreak/>
              <w:t>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F43F4"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F43F4"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EC0F9E">
            <w:pPr>
              <w:rPr>
                <w:rFonts w:cs="Times New Roman"/>
                <w:color w:val="000000"/>
                <w:sz w:val="20"/>
                <w:szCs w:val="20"/>
              </w:rPr>
            </w:pPr>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r>
      <w:tr w:rsidR="001F43F4"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B730EF">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F43F4"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8C2F4E" w:rsidRDefault="001F43F4" w:rsidP="003D51D4">
            <w:pPr>
              <w:jc w:val="both"/>
              <w:rPr>
                <w:rFonts w:cs="Times New Roman"/>
                <w:color w:val="000000"/>
                <w:sz w:val="20"/>
                <w:szCs w:val="20"/>
              </w:rPr>
            </w:pPr>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
        </w:tc>
      </w:tr>
      <w:tr w:rsidR="001F43F4"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43F4"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1F43F4"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Прочие неналоговые доходы бюджетов городских округов (перечисление остатков денежных средств с расчетных счетов коммерческих организаций, в связи с ликвидацией Муниципальных унитарных предприятий) </w:t>
            </w:r>
          </w:p>
        </w:tc>
      </w:tr>
      <w:tr w:rsidR="001F43F4"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F43F4"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F43F4"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F43F4"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D4240C">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F43F4" w:rsidRPr="008C2F4E" w:rsidTr="00EE0DFC">
        <w:trPr>
          <w:trHeight w:val="20"/>
        </w:trPr>
        <w:tc>
          <w:tcPr>
            <w:tcW w:w="419" w:type="pct"/>
            <w:tcBorders>
              <w:top w:val="nil"/>
              <w:left w:val="nil"/>
              <w:bottom w:val="nil"/>
              <w:right w:val="nil"/>
            </w:tcBorders>
            <w:shd w:val="clear" w:color="auto" w:fill="auto"/>
            <w:noWrap/>
            <w:vAlign w:val="center"/>
            <w:hideMark/>
          </w:tcPr>
          <w:p w:rsidR="001F43F4" w:rsidRPr="008C2F4E" w:rsidRDefault="001F43F4"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1F43F4" w:rsidRPr="008C2F4E" w:rsidRDefault="001F43F4" w:rsidP="003D51D4">
            <w:pPr>
              <w:jc w:val="center"/>
              <w:rPr>
                <w:rFonts w:cs="Times New Roman"/>
                <w:bCs/>
                <w:color w:val="000000"/>
                <w:sz w:val="18"/>
              </w:rPr>
            </w:pPr>
          </w:p>
          <w:p w:rsidR="001F43F4" w:rsidRPr="008C2F4E" w:rsidRDefault="001F43F4"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1F43F4" w:rsidRPr="008C2F4E" w:rsidRDefault="001F43F4" w:rsidP="003D51D4">
            <w:pPr>
              <w:jc w:val="center"/>
              <w:rPr>
                <w:rFonts w:cs="Times New Roman"/>
                <w:bCs/>
                <w:color w:val="000000"/>
                <w:sz w:val="18"/>
              </w:rPr>
            </w:pP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43F4"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1F43F4"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8C2F4E" w:rsidRDefault="001F43F4"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8C2F4E" w:rsidRDefault="001F43F4"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F43F4" w:rsidRPr="008C2F4E" w:rsidTr="00EE0DFC">
        <w:trPr>
          <w:trHeight w:val="20"/>
        </w:trPr>
        <w:tc>
          <w:tcPr>
            <w:tcW w:w="419" w:type="pct"/>
            <w:tcBorders>
              <w:top w:val="nil"/>
              <w:left w:val="nil"/>
              <w:bottom w:val="nil"/>
              <w:right w:val="nil"/>
            </w:tcBorders>
            <w:shd w:val="clear" w:color="auto" w:fill="auto"/>
            <w:noWrap/>
            <w:vAlign w:val="center"/>
            <w:hideMark/>
          </w:tcPr>
          <w:p w:rsidR="001F43F4" w:rsidRPr="008C2F4E" w:rsidRDefault="001F43F4" w:rsidP="003D51D4">
            <w:pPr>
              <w:jc w:val="center"/>
              <w:rPr>
                <w:rFonts w:cs="Times New Roman"/>
                <w:bCs/>
                <w:color w:val="000000"/>
              </w:rPr>
            </w:pPr>
            <w:r w:rsidRPr="008C2F4E">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1F43F4" w:rsidRPr="008C2F4E" w:rsidRDefault="001F43F4" w:rsidP="003D51D4">
            <w:pPr>
              <w:jc w:val="center"/>
              <w:rPr>
                <w:rFonts w:cs="Times New Roman"/>
                <w:bCs/>
                <w:color w:val="000000"/>
                <w:sz w:val="18"/>
              </w:rPr>
            </w:pPr>
          </w:p>
          <w:p w:rsidR="001F43F4" w:rsidRPr="008C2F4E" w:rsidRDefault="001F43F4"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1F43F4" w:rsidRPr="008C2F4E" w:rsidRDefault="001F43F4" w:rsidP="003D51D4">
            <w:pPr>
              <w:jc w:val="center"/>
              <w:rPr>
                <w:rFonts w:cs="Times New Roman"/>
                <w:bCs/>
                <w:color w:val="000000"/>
                <w:sz w:val="18"/>
              </w:rPr>
            </w:pPr>
          </w:p>
        </w:tc>
      </w:tr>
      <w:tr w:rsidR="001F43F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8C2F4E" w:rsidRDefault="001F43F4"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8C2F4E" w:rsidRDefault="001F43F4"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8C2F4E">
              <w:rPr>
                <w:rFonts w:cs="Times New Roman"/>
                <w:sz w:val="20"/>
                <w:szCs w:val="20"/>
              </w:rPr>
              <w:lastRenderedPageBreak/>
              <w:t>учреждением) городского округа (иные штрафы)</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lastRenderedPageBreak/>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22E3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A22E3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A22E32"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A22E32" w:rsidRPr="008C2F4E" w:rsidRDefault="00A22E32"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A22E32" w:rsidRPr="008C2F4E" w:rsidRDefault="00A22E32" w:rsidP="003D51D4">
            <w:pPr>
              <w:jc w:val="center"/>
              <w:rPr>
                <w:rFonts w:cs="Times New Roman"/>
                <w:bCs/>
                <w:color w:val="000000"/>
                <w:sz w:val="18"/>
              </w:rPr>
            </w:pPr>
          </w:p>
          <w:p w:rsidR="00A22E32" w:rsidRPr="008C2F4E" w:rsidRDefault="00A22E32"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t>Администрации городского округа Электросталь Московской области</w:t>
            </w:r>
          </w:p>
          <w:p w:rsidR="00A22E32" w:rsidRPr="008C2F4E" w:rsidRDefault="00A22E32" w:rsidP="003D51D4">
            <w:pPr>
              <w:jc w:val="center"/>
              <w:rPr>
                <w:rFonts w:cs="Times New Roman"/>
                <w:bCs/>
                <w:color w:val="000000"/>
                <w:sz w:val="18"/>
              </w:rPr>
            </w:pPr>
          </w:p>
        </w:tc>
      </w:tr>
      <w:tr w:rsidR="00A22E3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A22E32"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w:t>
            </w:r>
            <w:r w:rsidRPr="008C2F4E">
              <w:rPr>
                <w:rFonts w:cs="Times New Roman"/>
                <w:color w:val="000000"/>
                <w:sz w:val="20"/>
                <w:szCs w:val="20"/>
              </w:rPr>
              <w:lastRenderedPageBreak/>
              <w:t>средств бюджетов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A22E32"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5C3231">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 xml:space="preserve">Прочие субсидии бюджетам городских округов (мероприятия по </w:t>
            </w:r>
            <w:r w:rsidRPr="008C2F4E">
              <w:rPr>
                <w:rFonts w:cs="Times New Roman"/>
                <w:sz w:val="20"/>
                <w:szCs w:val="20"/>
              </w:rPr>
              <w:lastRenderedPageBreak/>
              <w:t>проведению капитального ремонта в муниципальных дошкольных образовательных организациях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(софинансирование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объединений граждан)</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 xml:space="preserve">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w:t>
            </w:r>
            <w:r w:rsidRPr="008C2F4E">
              <w:rPr>
                <w:rFonts w:cs="Times New Roman"/>
                <w:sz w:val="20"/>
                <w:szCs w:val="20"/>
              </w:rPr>
              <w:lastRenderedPageBreak/>
              <w:t>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A22E3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E32" w:rsidRPr="008C2F4E" w:rsidRDefault="00A22E32"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A22E32" w:rsidRPr="008C2F4E" w:rsidRDefault="00A22E32"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A22E32" w:rsidRPr="008C2F4E" w:rsidRDefault="00A22E32"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4A426F">
            <w:pPr>
              <w:rPr>
                <w:sz w:val="22"/>
                <w:szCs w:val="22"/>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8C2F4E">
              <w:rPr>
                <w:sz w:val="22"/>
                <w:szCs w:val="22"/>
              </w:rPr>
              <w:t>)</w:t>
            </w:r>
          </w:p>
        </w:tc>
      </w:tr>
      <w:tr w:rsidR="00A22E3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A22E32" w:rsidRPr="008C2F4E" w:rsidRDefault="00A22E32"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A22E32" w:rsidRPr="008C2F4E" w:rsidRDefault="00A22E32"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A22E32" w:rsidRPr="008C2F4E" w:rsidRDefault="00A22E32"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 xml:space="preserve">Субвенции бюджетам городских округов на выполнение  передаваемых полномочий субъектов Российской Федерации (создание комиссий по </w:t>
            </w:r>
            <w:r w:rsidRPr="008C2F4E">
              <w:rPr>
                <w:rFonts w:cs="Times New Roman"/>
                <w:sz w:val="20"/>
                <w:szCs w:val="20"/>
              </w:rPr>
              <w:lastRenderedPageBreak/>
              <w:t>делам несовершеннолетних и защите их прав муниципальных образований Московской области)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w:t>
            </w:r>
            <w:r w:rsidRPr="008C2F4E">
              <w:rPr>
                <w:rFonts w:cs="Times New Roman"/>
                <w:color w:val="000000"/>
                <w:sz w:val="20"/>
                <w:szCs w:val="20"/>
              </w:rPr>
              <w:lastRenderedPageBreak/>
              <w:t>коммунальных услуг отдельным категориям граждан</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CB6A27"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CB6A27"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CB6A27" w:rsidRPr="008C2F4E" w:rsidRDefault="00CB6A27"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CB6A27" w:rsidRPr="008C2F4E" w:rsidRDefault="00CB6A27"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w:t>
            </w:r>
            <w:r w:rsidRPr="008C2F4E">
              <w:rPr>
                <w:rFonts w:cs="Times New Roman"/>
                <w:color w:val="000000"/>
                <w:sz w:val="20"/>
                <w:szCs w:val="20"/>
              </w:rPr>
              <w:lastRenderedPageBreak/>
              <w:t>оказании платных образовательных услуг в муниципальных организациях дополнительного образования детей)</w:t>
            </w:r>
          </w:p>
        </w:tc>
      </w:tr>
      <w:tr w:rsidR="00CB6A27"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871BD">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CB6A27" w:rsidRPr="008C2F4E" w:rsidRDefault="00CB6A27"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C932E7">
            <w:pPr>
              <w:autoSpaceDE w:val="0"/>
              <w:autoSpaceDN w:val="0"/>
              <w:adjustRightInd w:val="0"/>
              <w:jc w:val="both"/>
              <w:rPr>
                <w:rFonts w:cs="Times New Roman"/>
                <w:color w:val="000000"/>
                <w:sz w:val="20"/>
                <w:szCs w:val="20"/>
              </w:rPr>
            </w:pPr>
            <w:r w:rsidRPr="008C2F4E">
              <w:rPr>
                <w:rFonts w:cs="Times New Roman"/>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Возврат остатков субвенций на осуществление первичного воинского учета </w:t>
            </w:r>
            <w:r w:rsidRPr="008C2F4E">
              <w:rPr>
                <w:rFonts w:cs="Times New Roman"/>
                <w:color w:val="000000"/>
                <w:sz w:val="20"/>
                <w:szCs w:val="20"/>
              </w:rPr>
              <w:lastRenderedPageBreak/>
              <w:t>органами местного самоуправления поселений, муниципальных и городских округов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B6A27" w:rsidRPr="008C2F4E" w:rsidTr="00EE0DFC">
        <w:trPr>
          <w:trHeight w:val="737"/>
        </w:trPr>
        <w:tc>
          <w:tcPr>
            <w:tcW w:w="419" w:type="pct"/>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CB6A27" w:rsidRPr="008C2F4E" w:rsidTr="0039363D">
        <w:trPr>
          <w:trHeight w:val="1108"/>
        </w:trPr>
        <w:tc>
          <w:tcPr>
            <w:tcW w:w="419" w:type="pct"/>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CB6A27" w:rsidRPr="008C2F4E" w:rsidRDefault="00CB6A27" w:rsidP="003D51D4">
            <w:pPr>
              <w:jc w:val="center"/>
              <w:rPr>
                <w:rFonts w:cs="Times New Roman"/>
                <w:bCs/>
                <w:color w:val="000000"/>
                <w:sz w:val="16"/>
              </w:rPr>
            </w:pPr>
          </w:p>
          <w:p w:rsidR="00CB6A27" w:rsidRPr="008C2F4E" w:rsidRDefault="00CB6A27"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CB6A27" w:rsidRPr="008C2F4E" w:rsidRDefault="00CB6A27" w:rsidP="003D51D4">
            <w:pPr>
              <w:jc w:val="center"/>
              <w:rPr>
                <w:rFonts w:cs="Times New Roman"/>
                <w:bCs/>
                <w:color w:val="000000"/>
                <w:sz w:val="18"/>
              </w:rPr>
            </w:pPr>
          </w:p>
        </w:tc>
      </w:tr>
      <w:tr w:rsidR="00CB6A27"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CB6A27"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CB6A27"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9363D">
            <w:pPr>
              <w:rPr>
                <w:rFonts w:cs="Times New Roman"/>
                <w:color w:val="000000"/>
                <w:sz w:val="20"/>
                <w:szCs w:val="20"/>
              </w:rPr>
            </w:pPr>
            <w:r w:rsidRPr="008C2F4E">
              <w:rPr>
                <w:rFonts w:cs="Times New Roman"/>
                <w:color w:val="00000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8C2F4E">
              <w:rPr>
                <w:rFonts w:cs="Times New Roman"/>
                <w:color w:val="000000"/>
                <w:sz w:val="20"/>
                <w:szCs w:val="20"/>
              </w:rPr>
              <w:lastRenderedPageBreak/>
              <w:t>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A27"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CB6A27" w:rsidRPr="008C2F4E" w:rsidTr="00EE0DFC">
        <w:trPr>
          <w:trHeight w:val="20"/>
        </w:trPr>
        <w:tc>
          <w:tcPr>
            <w:tcW w:w="419" w:type="pct"/>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p>
          <w:p w:rsidR="00CB6A27" w:rsidRPr="008C2F4E" w:rsidRDefault="00CB6A27"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CB6A27" w:rsidRPr="008C2F4E" w:rsidRDefault="00CB6A27" w:rsidP="003D51D4">
            <w:pPr>
              <w:jc w:val="center"/>
              <w:rPr>
                <w:rFonts w:cs="Times New Roman"/>
                <w:bCs/>
                <w:color w:val="000000"/>
                <w:sz w:val="16"/>
              </w:rPr>
            </w:pPr>
          </w:p>
          <w:p w:rsidR="00CB6A27" w:rsidRPr="008C2F4E" w:rsidRDefault="00CB6A27"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CB6A27" w:rsidRPr="008C2F4E" w:rsidRDefault="00CB6A27" w:rsidP="003D51D4">
            <w:pPr>
              <w:jc w:val="center"/>
              <w:rPr>
                <w:rFonts w:cs="Times New Roman"/>
                <w:bCs/>
                <w:color w:val="000000"/>
                <w:sz w:val="16"/>
              </w:rPr>
            </w:pP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CB6A27"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24544">
            <w:pPr>
              <w:jc w:val="center"/>
              <w:rPr>
                <w:rFonts w:cs="Times New Roman"/>
                <w:color w:val="000000"/>
                <w:sz w:val="20"/>
                <w:szCs w:val="20"/>
              </w:rPr>
            </w:pPr>
          </w:p>
          <w:p w:rsidR="00CB6A27" w:rsidRPr="008C2F4E" w:rsidRDefault="00CB6A27" w:rsidP="00524544">
            <w:pPr>
              <w:jc w:val="center"/>
              <w:rPr>
                <w:rFonts w:cs="Times New Roman"/>
                <w:color w:val="000000"/>
                <w:sz w:val="20"/>
                <w:szCs w:val="20"/>
              </w:rPr>
            </w:pPr>
            <w:r w:rsidRPr="008C2F4E">
              <w:rPr>
                <w:rFonts w:cs="Times New Roman"/>
                <w:color w:val="000000"/>
                <w:sz w:val="20"/>
                <w:szCs w:val="20"/>
              </w:rPr>
              <w:t>750</w:t>
            </w:r>
          </w:p>
          <w:p w:rsidR="00CB6A27" w:rsidRPr="008C2F4E" w:rsidRDefault="00CB6A27"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A27"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sz w:val="20"/>
                <w:szCs w:val="20"/>
              </w:rPr>
              <w:t xml:space="preserve">Субсидии бюджетам городских округов на обеспечение оказания </w:t>
            </w:r>
            <w:r w:rsidRPr="008C2F4E">
              <w:rPr>
                <w:rFonts w:cs="Times New Roman"/>
                <w:sz w:val="20"/>
                <w:szCs w:val="20"/>
              </w:rPr>
              <w:lastRenderedPageBreak/>
              <w:t>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D392D"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392D" w:rsidRPr="008C2F4E" w:rsidRDefault="003D392D"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392D" w:rsidRPr="008C2F4E" w:rsidRDefault="003D392D"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3D392D" w:rsidRPr="008C2F4E" w:rsidRDefault="003D392D"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t>содержание имущества и арендную плату за использование помещений)</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 xml:space="preserve">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w:t>
            </w:r>
            <w:r w:rsidRPr="008C2F4E">
              <w:rPr>
                <w:rFonts w:cs="Times New Roman"/>
                <w:color w:val="000000"/>
                <w:sz w:val="20"/>
                <w:szCs w:val="20"/>
              </w:rPr>
              <w:lastRenderedPageBreak/>
              <w:t>систем)</w:t>
            </w:r>
          </w:p>
        </w:tc>
      </w:tr>
      <w:tr w:rsidR="00CB6A27"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p>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p w:rsidR="00CB6A27" w:rsidRPr="008C2F4E" w:rsidRDefault="00CB6A27"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CB6A27" w:rsidRPr="008C2F4E" w:rsidRDefault="00CB6A27"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CB6A27"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8C2F4E">
            <w:pPr>
              <w:rPr>
                <w:rFonts w:cs="Times New Roman"/>
                <w:sz w:val="20"/>
                <w:szCs w:val="20"/>
              </w:rPr>
            </w:pPr>
            <w:r w:rsidRPr="008C2F4E">
              <w:rPr>
                <w:rFonts w:cs="Times New Roman"/>
                <w:sz w:val="20"/>
                <w:szCs w:val="20"/>
              </w:rPr>
              <w:t xml:space="preserve">Прочие субвенции бюджетам городских округов ( 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CB6A27"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sz w:val="20"/>
                <w:szCs w:val="20"/>
              </w:rPr>
            </w:pPr>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CB6A27"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CB6A27"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AD2712"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CB6A27"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B46F86">
            <w:pPr>
              <w:rPr>
                <w:rFonts w:cs="Times New Roman"/>
                <w:sz w:val="20"/>
                <w:szCs w:val="20"/>
              </w:rPr>
            </w:pPr>
            <w:r w:rsidRPr="008C2F4E">
              <w:rPr>
                <w:rFonts w:cs="Times New Roman"/>
                <w:sz w:val="20"/>
                <w:szCs w:val="20"/>
              </w:rPr>
              <w:t>Прочие субвенции бюджетам городских округов (</w:t>
            </w:r>
            <w:r w:rsidR="00AD2712" w:rsidRPr="008C2F4E">
              <w:rPr>
                <w:sz w:val="20"/>
                <w:szCs w:val="20"/>
              </w:rPr>
              <w:t>выплата пособия и ежемесячных выплат</w:t>
            </w:r>
            <w:r w:rsidR="00AD2712" w:rsidRPr="008C2F4E">
              <w:rPr>
                <w:rFonts w:cs="Times New Roman"/>
                <w:sz w:val="20"/>
                <w:szCs w:val="20"/>
              </w:rPr>
              <w:t xml:space="preserve"> </w:t>
            </w:r>
            <w:r w:rsidRPr="008C2F4E">
              <w:rPr>
                <w:rFonts w:cs="Times New Roman"/>
                <w:sz w:val="20"/>
                <w:szCs w:val="20"/>
              </w:rPr>
              <w:t>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CB6A27"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B46F86">
            <w:pPr>
              <w:jc w:val="both"/>
              <w:rPr>
                <w:rFonts w:cs="Times New Roman"/>
                <w:sz w:val="20"/>
                <w:szCs w:val="20"/>
              </w:rPr>
            </w:pPr>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CB6A27"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CB6A27"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B6A27"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CB6A27" w:rsidRPr="008C2F4E" w:rsidRDefault="00CB6A27"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CB6A27"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A33BEA">
            <w:pPr>
              <w:jc w:val="center"/>
              <w:rPr>
                <w:rFonts w:cs="Times New Roman"/>
                <w:color w:val="000000"/>
                <w:sz w:val="20"/>
                <w:szCs w:val="20"/>
              </w:rPr>
            </w:pPr>
          </w:p>
          <w:p w:rsidR="00CB6A27" w:rsidRPr="008C2F4E" w:rsidRDefault="00CB6A27" w:rsidP="00A33BEA">
            <w:pPr>
              <w:jc w:val="center"/>
              <w:rPr>
                <w:rFonts w:cs="Times New Roman"/>
                <w:color w:val="000000"/>
                <w:sz w:val="20"/>
                <w:szCs w:val="20"/>
              </w:rPr>
            </w:pPr>
            <w:r w:rsidRPr="008C2F4E">
              <w:rPr>
                <w:rFonts w:cs="Times New Roman"/>
                <w:color w:val="000000"/>
                <w:sz w:val="20"/>
                <w:szCs w:val="20"/>
              </w:rPr>
              <w:t>750</w:t>
            </w:r>
          </w:p>
          <w:p w:rsidR="00CB6A27" w:rsidRPr="008C2F4E" w:rsidRDefault="00CB6A27"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 )</w:t>
            </w:r>
          </w:p>
        </w:tc>
      </w:tr>
      <w:tr w:rsidR="00CB6A27"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CB6A27"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CB6A27"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 xml:space="preserve">Доходы бюджетов городских округов от возврата бюджетными </w:t>
            </w:r>
            <w:r w:rsidRPr="008C2F4E">
              <w:rPr>
                <w:rFonts w:ascii="Times New Roman" w:hAnsi="Times New Roman" w:cs="Times New Roman"/>
                <w:color w:val="000000"/>
              </w:rPr>
              <w:lastRenderedPageBreak/>
              <w:t>учреждениями остатков субсидий прошлых лет.</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CB6A27"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CB6A27"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CB6A27"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B6A27"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sz w:val="14"/>
              </w:rPr>
            </w:pPr>
          </w:p>
          <w:p w:rsidR="00CB6A27" w:rsidRPr="008C2F4E" w:rsidRDefault="00CB6A27"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CB6A27" w:rsidRPr="008C2F4E" w:rsidRDefault="00CB6A27" w:rsidP="003D51D4">
            <w:pPr>
              <w:jc w:val="center"/>
              <w:rPr>
                <w:rFonts w:cs="Times New Roman"/>
                <w:bCs/>
                <w:color w:val="000000"/>
                <w:sz w:val="14"/>
              </w:rPr>
            </w:pPr>
          </w:p>
        </w:tc>
      </w:tr>
      <w:tr w:rsidR="00CB6A27"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Плата за выбросы загрязняющих веществ в атмосферный воздух стационарными объектами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CB6A27" w:rsidRPr="008C2F4E" w:rsidTr="000A46FC">
        <w:trPr>
          <w:trHeight w:val="567"/>
        </w:trPr>
        <w:tc>
          <w:tcPr>
            <w:tcW w:w="506" w:type="pct"/>
            <w:gridSpan w:val="2"/>
            <w:tcBorders>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Федеральная налоговая служба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w:t>
            </w:r>
            <w:r w:rsidRPr="008C2F4E">
              <w:rPr>
                <w:rFonts w:cs="Times New Roman"/>
                <w:color w:val="000000"/>
                <w:sz w:val="20"/>
                <w:szCs w:val="20"/>
              </w:rPr>
              <w:lastRenderedPageBreak/>
              <w:t>найму на основании патента в соответствии со статьей 227.1 Налогового кодекса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CB6A27" w:rsidRPr="008C2F4E" w:rsidRDefault="00CB6A27" w:rsidP="003D51D4">
            <w:pPr>
              <w:rPr>
                <w:rFonts w:cs="Times New Roman"/>
                <w:color w:val="000000"/>
                <w:sz w:val="20"/>
                <w:szCs w:val="20"/>
              </w:rPr>
            </w:pP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CB6A27"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CB6A27"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Налог на имущество физических лиц, взимаемый по ставкам, применяемым к объектам налогообложения, расположенным в границах городских </w:t>
            </w:r>
            <w:r w:rsidRPr="008C2F4E">
              <w:rPr>
                <w:rFonts w:cs="Times New Roman"/>
                <w:color w:val="000000"/>
                <w:sz w:val="20"/>
                <w:szCs w:val="20"/>
              </w:rPr>
              <w:lastRenderedPageBreak/>
              <w:t>округов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CB6A27"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CB6A27"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6D1"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FF06D1" w:rsidRPr="008C2F4E" w:rsidRDefault="00FF06D1" w:rsidP="003D51D4">
            <w:pPr>
              <w:jc w:val="center"/>
              <w:rPr>
                <w:rFonts w:cs="Times New Roman"/>
                <w:bCs/>
                <w:color w:val="000000"/>
              </w:rPr>
            </w:pPr>
          </w:p>
        </w:tc>
      </w:tr>
      <w:tr w:rsidR="00CB6A27"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CB6A27"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CB6A27"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CB6A27"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8C2F4E">
              <w:rPr>
                <w:rFonts w:cs="Times New Roman"/>
                <w:color w:val="000000"/>
                <w:sz w:val="20"/>
                <w:szCs w:val="20"/>
              </w:rPr>
              <w:lastRenderedPageBreak/>
              <w:t>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lastRenderedPageBreak/>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A27"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8C2F4E">
              <w:rPr>
                <w:rFonts w:cs="Times New Roman"/>
                <w:color w:val="000000"/>
                <w:sz w:val="20"/>
                <w:szCs w:val="20"/>
              </w:rPr>
              <w:lastRenderedPageBreak/>
              <w:t>(штрафы за уничтожение или повреждение чужого имущества)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20 Кодекса Российской </w:t>
            </w:r>
            <w:r w:rsidRPr="008C2F4E">
              <w:rPr>
                <w:rFonts w:cs="Times New Roman"/>
                <w:color w:val="000000"/>
                <w:sz w:val="20"/>
                <w:szCs w:val="20"/>
              </w:rPr>
              <w:lastRenderedPageBreak/>
              <w:t>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CB6A27"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lastRenderedPageBreak/>
              <w:t>834</w:t>
            </w:r>
          </w:p>
        </w:tc>
        <w:tc>
          <w:tcPr>
            <w:tcW w:w="4494" w:type="pct"/>
            <w:gridSpan w:val="3"/>
            <w:tcBorders>
              <w:top w:val="single" w:sz="4" w:space="0" w:color="auto"/>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CB6A27"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CB6A27" w:rsidRPr="008C2F4E" w:rsidRDefault="00CB6A27"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CB6A27" w:rsidRPr="008C2F4E" w:rsidRDefault="00CB6A27"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8C2F4E">
              <w:rPr>
                <w:rFonts w:cs="Times New Roman"/>
                <w:color w:val="000000"/>
                <w:sz w:val="20"/>
                <w:szCs w:val="20"/>
              </w:rPr>
              <w:lastRenderedPageBreak/>
              <w:t>(штрафы за уничтожение или повреждение чужого имущества)</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BC5599">
            <w:pPr>
              <w:rPr>
                <w:rFonts w:cs="Times New Roman"/>
                <w:color w:val="000000"/>
                <w:sz w:val="20"/>
                <w:szCs w:val="20"/>
              </w:rPr>
            </w:pPr>
            <w:r w:rsidRPr="008C2F4E">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3B5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w:t>
            </w:r>
            <w:r w:rsidRPr="008C2F4E">
              <w:rPr>
                <w:rFonts w:cs="Times New Roman"/>
                <w:color w:val="000000"/>
                <w:sz w:val="20"/>
                <w:szCs w:val="20"/>
              </w:rPr>
              <w:lastRenderedPageBreak/>
              <w:t>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8C2F4E">
              <w:rPr>
                <w:rFonts w:cs="Times New Roman"/>
                <w:color w:val="000000"/>
                <w:sz w:val="20"/>
                <w:szCs w:val="20"/>
              </w:rPr>
              <w:lastRenderedPageBreak/>
              <w:t>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CB6A27"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20 Кодекса Российской </w:t>
            </w:r>
            <w:r w:rsidRPr="008C2F4E">
              <w:rPr>
                <w:rFonts w:cs="Times New Roman"/>
                <w:color w:val="000000"/>
                <w:sz w:val="20"/>
                <w:szCs w:val="20"/>
              </w:rPr>
              <w:lastRenderedPageBreak/>
              <w:t>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CB6A27"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BC5599">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CB6A27"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CB6A27"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CB6A27" w:rsidRPr="008C2F4E"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CB6A27" w:rsidRPr="008C2F4E" w:rsidRDefault="00CB6A27" w:rsidP="00BC5599">
            <w:pPr>
              <w:jc w:val="center"/>
              <w:rPr>
                <w:rFonts w:cs="Times New Roman"/>
                <w:bCs/>
                <w:color w:val="000000"/>
              </w:rPr>
            </w:pPr>
          </w:p>
          <w:p w:rsidR="00CB6A27" w:rsidRPr="008C2F4E" w:rsidRDefault="00CB6A27" w:rsidP="00BC5599">
            <w:pPr>
              <w:jc w:val="center"/>
              <w:rPr>
                <w:rFonts w:cs="Times New Roman"/>
                <w:bCs/>
                <w:color w:val="000000"/>
              </w:rPr>
            </w:pPr>
            <w:r w:rsidRPr="008C2F4E">
              <w:rPr>
                <w:rFonts w:cs="Times New Roman"/>
                <w:bCs/>
                <w:color w:val="000000"/>
              </w:rPr>
              <w:t>856</w:t>
            </w:r>
          </w:p>
          <w:p w:rsidR="00CB6A27" w:rsidRPr="008C2F4E" w:rsidRDefault="00CB6A27"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CB6A27" w:rsidRPr="008C2F4E" w:rsidRDefault="00CB6A27"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CB6A27" w:rsidRPr="008C2F4E"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A27" w:rsidRPr="008C2F4E" w:rsidRDefault="00CB6A27" w:rsidP="00CA66C1">
            <w:pPr>
              <w:jc w:val="center"/>
              <w:rPr>
                <w:rFonts w:cs="Times New Roman"/>
                <w:color w:val="000000"/>
                <w:sz w:val="20"/>
                <w:szCs w:val="20"/>
              </w:rPr>
            </w:pPr>
            <w:r w:rsidRPr="008C2F4E">
              <w:rPr>
                <w:rFonts w:cs="Times New Roman"/>
                <w:color w:val="000000"/>
                <w:sz w:val="20"/>
                <w:szCs w:val="20"/>
              </w:rPr>
              <w:t>856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B6A27" w:rsidRPr="008C2F4E" w:rsidRDefault="00CB6A27"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B6A27" w:rsidRPr="008C2F4E" w:rsidRDefault="00CB6A27" w:rsidP="00DA2427">
            <w:pPr>
              <w:rPr>
                <w:rFonts w:cs="Times New Roman"/>
                <w:color w:val="000000"/>
                <w:sz w:val="20"/>
                <w:szCs w:val="20"/>
              </w:rPr>
            </w:pPr>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firstRow="1" w:lastRow="0" w:firstColumn="1" w:lastColumn="0" w:noHBand="0" w:noVBand="1"/>
      </w:tblPr>
      <w:tblGrid>
        <w:gridCol w:w="4929"/>
        <w:gridCol w:w="4925"/>
      </w:tblGrid>
      <w:tr w:rsidR="003D51D4" w:rsidRPr="003D51D4" w:rsidTr="00D86FCA">
        <w:tc>
          <w:tcPr>
            <w:tcW w:w="2501" w:type="pct"/>
          </w:tcPr>
          <w:p w:rsidR="003D51D4" w:rsidRPr="008C2F4E" w:rsidRDefault="00085F02" w:rsidP="003D51D4">
            <w:pPr>
              <w:rPr>
                <w:rFonts w:eastAsia="Calibri" w:cs="Times New Roman"/>
                <w:lang w:eastAsia="en-US"/>
              </w:rPr>
            </w:pPr>
            <w:r>
              <w:rPr>
                <w:rFonts w:eastAsia="Calibri" w:cs="Times New Roman"/>
                <w:lang w:eastAsia="en-US"/>
              </w:rPr>
              <w:t>Н</w:t>
            </w:r>
            <w:bookmarkStart w:id="0" w:name="_GoBack"/>
            <w:bookmarkEnd w:id="0"/>
            <w:r w:rsidR="003850CF" w:rsidRPr="008C2F4E">
              <w:rPr>
                <w:rFonts w:eastAsia="Calibri" w:cs="Times New Roman"/>
                <w:lang w:eastAsia="en-US"/>
              </w:rPr>
              <w:t xml:space="preserve">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И.В. Бузурная</w:t>
            </w:r>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2F" w:rsidRDefault="002F022F" w:rsidP="00F22160">
      <w:r>
        <w:separator/>
      </w:r>
    </w:p>
  </w:endnote>
  <w:endnote w:type="continuationSeparator" w:id="0">
    <w:p w:rsidR="002F022F" w:rsidRDefault="002F022F" w:rsidP="00F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2F" w:rsidRDefault="002F022F" w:rsidP="00F22160">
      <w:r>
        <w:separator/>
      </w:r>
    </w:p>
  </w:footnote>
  <w:footnote w:type="continuationSeparator" w:id="0">
    <w:p w:rsidR="002F022F" w:rsidRDefault="002F022F" w:rsidP="00F2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E1" w:rsidRDefault="00E7567E">
    <w:pPr>
      <w:pStyle w:val="a7"/>
      <w:jc w:val="center"/>
    </w:pPr>
    <w:r>
      <w:rPr>
        <w:noProof/>
      </w:rPr>
      <w:fldChar w:fldCharType="begin"/>
    </w:r>
    <w:r>
      <w:rPr>
        <w:noProof/>
      </w:rPr>
      <w:instrText xml:space="preserve"> PAGE   \* MERGEFORMAT </w:instrText>
    </w:r>
    <w:r>
      <w:rPr>
        <w:noProof/>
      </w:rPr>
      <w:fldChar w:fldCharType="separate"/>
    </w:r>
    <w:r w:rsidR="00085F02">
      <w:rPr>
        <w:noProof/>
      </w:rPr>
      <w:t>31</w:t>
    </w:r>
    <w:r>
      <w:rPr>
        <w:noProof/>
      </w:rPr>
      <w:fldChar w:fldCharType="end"/>
    </w:r>
  </w:p>
  <w:p w:rsidR="00C524E1" w:rsidRDefault="00C524E1">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118C1"/>
    <w:rsid w:val="00013577"/>
    <w:rsid w:val="00041342"/>
    <w:rsid w:val="0005474B"/>
    <w:rsid w:val="0005649F"/>
    <w:rsid w:val="00067A45"/>
    <w:rsid w:val="00067B44"/>
    <w:rsid w:val="00073263"/>
    <w:rsid w:val="00085D85"/>
    <w:rsid w:val="00085F02"/>
    <w:rsid w:val="00090BD9"/>
    <w:rsid w:val="000A1802"/>
    <w:rsid w:val="000A294A"/>
    <w:rsid w:val="000A46FC"/>
    <w:rsid w:val="000A5A67"/>
    <w:rsid w:val="000C09A6"/>
    <w:rsid w:val="000C57DB"/>
    <w:rsid w:val="000D670C"/>
    <w:rsid w:val="000E5BF2"/>
    <w:rsid w:val="000F13C6"/>
    <w:rsid w:val="000F41AC"/>
    <w:rsid w:val="000F4FA3"/>
    <w:rsid w:val="00125556"/>
    <w:rsid w:val="00135D18"/>
    <w:rsid w:val="001420D0"/>
    <w:rsid w:val="00143975"/>
    <w:rsid w:val="00160684"/>
    <w:rsid w:val="00184DF7"/>
    <w:rsid w:val="00196A70"/>
    <w:rsid w:val="001A1C38"/>
    <w:rsid w:val="001A3EBF"/>
    <w:rsid w:val="001B155C"/>
    <w:rsid w:val="001C2C12"/>
    <w:rsid w:val="001C3C71"/>
    <w:rsid w:val="001D1B81"/>
    <w:rsid w:val="001E01BB"/>
    <w:rsid w:val="001F43F4"/>
    <w:rsid w:val="0020636B"/>
    <w:rsid w:val="00226F23"/>
    <w:rsid w:val="00230F6C"/>
    <w:rsid w:val="00242C2D"/>
    <w:rsid w:val="00243EBA"/>
    <w:rsid w:val="00251CCB"/>
    <w:rsid w:val="00257905"/>
    <w:rsid w:val="00273625"/>
    <w:rsid w:val="00296B44"/>
    <w:rsid w:val="002C2ABF"/>
    <w:rsid w:val="002E796F"/>
    <w:rsid w:val="002F022F"/>
    <w:rsid w:val="002F30CF"/>
    <w:rsid w:val="00300B14"/>
    <w:rsid w:val="00304652"/>
    <w:rsid w:val="00307BD4"/>
    <w:rsid w:val="0031223D"/>
    <w:rsid w:val="00324B92"/>
    <w:rsid w:val="0034542A"/>
    <w:rsid w:val="00372A9F"/>
    <w:rsid w:val="00376A3B"/>
    <w:rsid w:val="003850CF"/>
    <w:rsid w:val="0039363D"/>
    <w:rsid w:val="003963C8"/>
    <w:rsid w:val="003A2A7F"/>
    <w:rsid w:val="003B6483"/>
    <w:rsid w:val="003B6B44"/>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7B9A"/>
    <w:rsid w:val="00700D10"/>
    <w:rsid w:val="007027B6"/>
    <w:rsid w:val="00712A11"/>
    <w:rsid w:val="0072220D"/>
    <w:rsid w:val="00722504"/>
    <w:rsid w:val="00755392"/>
    <w:rsid w:val="007572D6"/>
    <w:rsid w:val="007650F4"/>
    <w:rsid w:val="00770635"/>
    <w:rsid w:val="0077225C"/>
    <w:rsid w:val="00773DFE"/>
    <w:rsid w:val="00786669"/>
    <w:rsid w:val="007A0A39"/>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932E7"/>
    <w:rsid w:val="00C96A7D"/>
    <w:rsid w:val="00C97CD6"/>
    <w:rsid w:val="00CA66C1"/>
    <w:rsid w:val="00CB546E"/>
    <w:rsid w:val="00CB6A27"/>
    <w:rsid w:val="00CF09CB"/>
    <w:rsid w:val="00CF102A"/>
    <w:rsid w:val="00CF33AB"/>
    <w:rsid w:val="00CF78BB"/>
    <w:rsid w:val="00D1772A"/>
    <w:rsid w:val="00D23CDE"/>
    <w:rsid w:val="00D27168"/>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54C6B"/>
    <w:rsid w:val="00E55096"/>
    <w:rsid w:val="00E7567E"/>
    <w:rsid w:val="00E862C6"/>
    <w:rsid w:val="00EA098E"/>
    <w:rsid w:val="00EB0892"/>
    <w:rsid w:val="00EB6143"/>
    <w:rsid w:val="00EC0F9E"/>
    <w:rsid w:val="00EC4D0D"/>
    <w:rsid w:val="00ED68E2"/>
    <w:rsid w:val="00EE0DFC"/>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B1BB3"/>
    <w:rsid w:val="00FC1C14"/>
    <w:rsid w:val="00FC520F"/>
    <w:rsid w:val="00FC62B4"/>
    <w:rsid w:val="00FE36B2"/>
    <w:rsid w:val="00FF06D1"/>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6F34B2-A9A5-4FB0-AA51-D79CFA11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6B96D-6DE3-4066-8A58-ABE3955D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16968</Words>
  <Characters>96720</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Учетная запись Майкрософт</cp:lastModifiedBy>
  <cp:revision>7</cp:revision>
  <cp:lastPrinted>2025-11-05T12:30:00Z</cp:lastPrinted>
  <dcterms:created xsi:type="dcterms:W3CDTF">2025-11-06T06:18:00Z</dcterms:created>
  <dcterms:modified xsi:type="dcterms:W3CDTF">2025-11-17T06:05:00Z</dcterms:modified>
</cp:coreProperties>
</file>