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9F" w:rsidRPr="00964F9F" w:rsidRDefault="00964F9F" w:rsidP="00964F9F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03FF16" wp14:editId="1F5DE1A3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9F" w:rsidRPr="00964F9F" w:rsidRDefault="00964F9F" w:rsidP="00DF1D5F">
      <w:pPr>
        <w:ind w:left="-1560" w:right="-850"/>
        <w:jc w:val="center"/>
        <w:rPr>
          <w:rFonts w:ascii="Times New Roman" w:hAnsi="Times New Roman" w:cs="Times New Roman"/>
          <w:b/>
        </w:rPr>
      </w:pP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964F9F" w:rsidRPr="00DF1D5F" w:rsidRDefault="00964F9F" w:rsidP="00DF1D5F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r w:rsidRPr="00DF1D5F"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964F9F" w:rsidRPr="00DF1D5F" w:rsidRDefault="00964F9F" w:rsidP="00DF1D5F">
      <w:pPr>
        <w:ind w:right="-1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964F9F" w:rsidRPr="00DF1D5F" w:rsidRDefault="009D1AD2" w:rsidP="00964F9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1D5F">
        <w:rPr>
          <w:rFonts w:ascii="Times New Roman" w:hAnsi="Times New Roman" w:cs="Times New Roman"/>
          <w:sz w:val="24"/>
          <w:szCs w:val="24"/>
        </w:rPr>
        <w:t>20.12.2024</w:t>
      </w:r>
      <w:r w:rsidR="00964F9F" w:rsidRPr="00DF1D5F">
        <w:rPr>
          <w:rFonts w:ascii="Times New Roman" w:hAnsi="Times New Roman" w:cs="Times New Roman"/>
          <w:sz w:val="24"/>
          <w:szCs w:val="24"/>
        </w:rPr>
        <w:t xml:space="preserve"> № </w:t>
      </w:r>
      <w:r w:rsidRPr="00DF1D5F">
        <w:rPr>
          <w:rFonts w:ascii="Times New Roman" w:hAnsi="Times New Roman" w:cs="Times New Roman"/>
          <w:sz w:val="24"/>
          <w:szCs w:val="24"/>
        </w:rPr>
        <w:t>343-р</w:t>
      </w:r>
    </w:p>
    <w:p w:rsidR="003534FE" w:rsidRDefault="003534FE" w:rsidP="00964F9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753437" w:rsidRPr="00A8673A" w:rsidRDefault="009D6362" w:rsidP="00A86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955">
        <w:rPr>
          <w:rFonts w:ascii="Times New Roman" w:hAnsi="Times New Roman" w:cs="Times New Roman"/>
          <w:sz w:val="24"/>
          <w:szCs w:val="24"/>
        </w:rPr>
        <w:t xml:space="preserve">Об изменении существенных условий муниципального контракта 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8673A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673A">
        <w:rPr>
          <w:rFonts w:ascii="Times New Roman" w:eastAsia="Times New Roman" w:hAnsi="Times New Roman" w:cs="Times New Roman"/>
          <w:bCs/>
          <w:sz w:val="24"/>
          <w:szCs w:val="24"/>
        </w:rPr>
        <w:t>сент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>ября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</w:t>
      </w:r>
      <w:r w:rsidR="00753437" w:rsidRPr="009B1955">
        <w:rPr>
          <w:rFonts w:ascii="Times New Roman" w:hAnsi="Times New Roman" w:cs="Times New Roman"/>
          <w:sz w:val="24"/>
          <w:szCs w:val="24"/>
        </w:rPr>
        <w:t xml:space="preserve"> </w:t>
      </w:r>
      <w:r w:rsidR="00A8673A" w:rsidRPr="00A8673A">
        <w:rPr>
          <w:rFonts w:ascii="Times New Roman" w:hAnsi="Times New Roman" w:cs="Times New Roman"/>
          <w:sz w:val="24"/>
          <w:szCs w:val="24"/>
        </w:rPr>
        <w:t>266674-24</w:t>
      </w:r>
      <w:r w:rsidR="00A8673A">
        <w:rPr>
          <w:rFonts w:ascii="Times New Roman" w:hAnsi="Times New Roman" w:cs="Times New Roman"/>
          <w:sz w:val="24"/>
          <w:szCs w:val="24"/>
        </w:rPr>
        <w:t xml:space="preserve"> на разработку</w:t>
      </w:r>
      <w:r w:rsidR="00A8673A" w:rsidRPr="00A8673A">
        <w:rPr>
          <w:rFonts w:ascii="Times New Roman" w:hAnsi="Times New Roman" w:cs="Times New Roman"/>
          <w:sz w:val="24"/>
          <w:szCs w:val="24"/>
        </w:rPr>
        <w:t xml:space="preserve"> проектно-сметной документации на благоустройство общественной территории - сквера «Защитникам неба» у стадиона «Авангард» по адресу: г. Электросталь, Авангардный </w:t>
      </w:r>
      <w:proofErr w:type="spellStart"/>
      <w:r w:rsidR="00A8673A" w:rsidRPr="00A8673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A8673A" w:rsidRPr="00A8673A">
        <w:rPr>
          <w:rFonts w:ascii="Times New Roman" w:hAnsi="Times New Roman" w:cs="Times New Roman"/>
          <w:sz w:val="24"/>
          <w:szCs w:val="24"/>
        </w:rPr>
        <w:t>-д, д. 3»</w:t>
      </w:r>
    </w:p>
    <w:p w:rsidR="00771DDF" w:rsidRPr="00753437" w:rsidRDefault="00771DDF" w:rsidP="00DF1D5F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362" w:rsidRPr="00753437" w:rsidRDefault="00771DDF" w:rsidP="00DF1D5F">
      <w:pPr>
        <w:pStyle w:val="31"/>
        <w:shd w:val="clear" w:color="auto" w:fill="auto"/>
        <w:spacing w:before="0"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65.1 статьи 112 Федерального закона от 05.04.2013</w:t>
      </w:r>
      <w:r w:rsidR="005E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</w:t>
      </w:r>
      <w:r w:rsidR="00DF1D5F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и муниципальных нужд»,</w:t>
      </w:r>
    </w:p>
    <w:p w:rsidR="004F4390" w:rsidRPr="00753437" w:rsidRDefault="00960630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В связи с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обращением </w:t>
      </w:r>
      <w:r w:rsidR="00A8673A" w:rsidRPr="00A8673A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Общество с ограниченной ответственностью «</w:t>
      </w:r>
      <w:proofErr w:type="spellStart"/>
      <w:r w:rsidR="00A8673A" w:rsidRPr="00A8673A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АПИКгрупп</w:t>
      </w:r>
      <w:proofErr w:type="spellEnd"/>
      <w:r w:rsidR="00A8673A" w:rsidRPr="00A8673A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9B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8673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6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8673A">
        <w:rPr>
          <w:rFonts w:ascii="Times New Roman" w:hAnsi="Times New Roman" w:cs="Times New Roman"/>
          <w:color w:val="000000" w:themeColor="text1"/>
          <w:sz w:val="24"/>
          <w:szCs w:val="24"/>
        </w:rPr>
        <w:t>181-АП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являющимся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муниципальному контракту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8673A">
        <w:rPr>
          <w:rFonts w:ascii="Times New Roman" w:eastAsia="Times New Roman" w:hAnsi="Times New Roman" w:cs="Times New Roman"/>
          <w:bCs/>
          <w:sz w:val="24"/>
          <w:szCs w:val="24"/>
        </w:rPr>
        <w:t>04 сентября</w:t>
      </w:r>
      <w:r w:rsidR="00A8673A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A8673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8673A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</w:t>
      </w:r>
      <w:r w:rsidR="00A8673A" w:rsidRPr="009B1955">
        <w:rPr>
          <w:rFonts w:ascii="Times New Roman" w:hAnsi="Times New Roman" w:cs="Times New Roman"/>
          <w:sz w:val="24"/>
          <w:szCs w:val="24"/>
        </w:rPr>
        <w:t xml:space="preserve"> </w:t>
      </w:r>
      <w:r w:rsidR="00A8673A" w:rsidRPr="00A8673A">
        <w:rPr>
          <w:rFonts w:ascii="Times New Roman" w:hAnsi="Times New Roman" w:cs="Times New Roman"/>
          <w:sz w:val="24"/>
          <w:szCs w:val="24"/>
        </w:rPr>
        <w:t>266674-24</w:t>
      </w:r>
      <w:r w:rsidR="00A8673A">
        <w:rPr>
          <w:rFonts w:ascii="Times New Roman" w:hAnsi="Times New Roman" w:cs="Times New Roman"/>
          <w:sz w:val="24"/>
          <w:szCs w:val="24"/>
        </w:rPr>
        <w:t xml:space="preserve"> на разработку</w:t>
      </w:r>
      <w:r w:rsidR="00A8673A" w:rsidRPr="00A8673A">
        <w:rPr>
          <w:rFonts w:ascii="Times New Roman" w:hAnsi="Times New Roman" w:cs="Times New Roman"/>
          <w:sz w:val="24"/>
          <w:szCs w:val="24"/>
        </w:rPr>
        <w:t xml:space="preserve"> проектно-сметной документации на благоустройство общественной территории - сквера «Защитникам неба» у стадиона «Авангард» по адресу: г. Электросталь, Авангардный </w:t>
      </w:r>
      <w:proofErr w:type="spellStart"/>
      <w:r w:rsidR="00A8673A" w:rsidRPr="00A8673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A8673A" w:rsidRPr="00A8673A">
        <w:rPr>
          <w:rFonts w:ascii="Times New Roman" w:hAnsi="Times New Roman" w:cs="Times New Roman"/>
          <w:sz w:val="24"/>
          <w:szCs w:val="24"/>
        </w:rPr>
        <w:t>-д, д. 3»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муниципальный контракт)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исполнения контракта по независящим от сторон контракта обстоятельствам, которые влекут невозможность его исполнения</w:t>
      </w:r>
      <w:r w:rsidR="00FE7AB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7D9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по соглашению сторон в заключенный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муниципальный контракт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3C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5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части </w:t>
      </w:r>
      <w:r w:rsidR="00807B18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 сроков испол</w:t>
      </w:r>
      <w:r w:rsidR="00247412">
        <w:rPr>
          <w:rFonts w:ascii="Times New Roman" w:hAnsi="Times New Roman" w:cs="Times New Roman"/>
          <w:sz w:val="24"/>
          <w:szCs w:val="24"/>
          <w:shd w:val="clear" w:color="auto" w:fill="FFFFFF"/>
        </w:rPr>
        <w:t>нения обязательств Подрядчиком,</w:t>
      </w:r>
      <w:r w:rsidR="00807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сроков исполнения контракта</w:t>
      </w:r>
      <w:r w:rsidR="00247412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перенос средств на 2025 год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приложению к настоящему распоряжению.  </w:t>
      </w:r>
    </w:p>
    <w:p w:rsidR="00771DDF" w:rsidRPr="00753437" w:rsidRDefault="00771DDF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066BF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подготовить соответствующее дополнительное соглашение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учетом положений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частей 1.3 </w:t>
      </w:r>
      <w:r w:rsidR="002474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1.6 статьи 95 Федерального закона от 05.04.2013</w:t>
      </w:r>
      <w:r w:rsidR="00BF7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 </w:t>
      </w:r>
      <w:r w:rsidR="002474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ФЗ «О контрактной системе в сфере закупок товаров, работ, услуг для обеспечения государственных и муниципальных нужд»</w:t>
      </w:r>
      <w:r w:rsidR="00882EFE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71DDF" w:rsidRPr="00753437" w:rsidRDefault="00771DDF" w:rsidP="00D03C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Настоящее </w:t>
      </w:r>
      <w:r w:rsidR="00A53A89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даты подписания.</w:t>
      </w:r>
    </w:p>
    <w:p w:rsidR="009B1955" w:rsidRDefault="00771DDF" w:rsidP="00BD6B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9B1955" w:rsidRPr="00053092">
          <w:rPr>
            <w:rStyle w:val="af2"/>
            <w:rFonts w:ascii="Times New Roman" w:hAnsi="Times New Roman" w:cs="Times New Roman"/>
            <w:sz w:val="24"/>
            <w:szCs w:val="24"/>
          </w:rPr>
          <w:t>www.electrostal.ru</w:t>
        </w:r>
      </w:hyperlink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1DDF" w:rsidRPr="00753437" w:rsidRDefault="00771DD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Контроль за исполнением настоящего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заместителя Главы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В.А.</w:t>
      </w:r>
    </w:p>
    <w:p w:rsidR="00E417D9" w:rsidRDefault="00771DDF" w:rsidP="00F01ED9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а городского округа</w:t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И.Ю. Волкова</w:t>
      </w:r>
    </w:p>
    <w:p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137BDD" w:rsidRPr="00952275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137BDD" w:rsidRPr="00952275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3F28E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F28EC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аспоряжению </w:t>
      </w:r>
      <w:r w:rsidR="003F28E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7BDD" w:rsidRPr="009D1AD2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DF1D5F" w:rsidRPr="00DF1D5F">
        <w:rPr>
          <w:rFonts w:ascii="Times New Roman" w:hAnsi="Times New Roman" w:cs="Times New Roman"/>
          <w:sz w:val="24"/>
          <w:szCs w:val="24"/>
        </w:rPr>
        <w:t>20.12.2024 № 343-р</w:t>
      </w:r>
    </w:p>
    <w:p w:rsidR="00B80121" w:rsidRPr="00952275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36"/>
        <w:gridCol w:w="2216"/>
        <w:gridCol w:w="1947"/>
        <w:gridCol w:w="10405"/>
      </w:tblGrid>
      <w:tr w:rsidR="00E417D9" w:rsidRPr="00952275" w:rsidTr="00247412">
        <w:trPr>
          <w:trHeight w:val="748"/>
        </w:trPr>
        <w:tc>
          <w:tcPr>
            <w:tcW w:w="1064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2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432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837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247412" w:rsidRPr="00952275" w:rsidTr="00247412">
        <w:trPr>
          <w:trHeight w:val="561"/>
        </w:trPr>
        <w:tc>
          <w:tcPr>
            <w:tcW w:w="1064" w:type="dxa"/>
          </w:tcPr>
          <w:p w:rsidR="00247412" w:rsidRPr="00952275" w:rsidRDefault="00247412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</w:tcPr>
          <w:p w:rsidR="00247412" w:rsidRPr="00952275" w:rsidRDefault="00A8673A" w:rsidP="00A8673A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A8673A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на благоустройство общественной территории - сквера «Защитникам неба» у стадиона «Авангард» по адресу: г. Электросталь, Авангардный </w:t>
            </w:r>
            <w:proofErr w:type="spellStart"/>
            <w:r w:rsidRPr="00A8673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8673A">
              <w:rPr>
                <w:rFonts w:ascii="Times New Roman" w:hAnsi="Times New Roman" w:cs="Times New Roman"/>
                <w:sz w:val="24"/>
                <w:szCs w:val="24"/>
              </w:rPr>
              <w:t>-д, д. 3»</w:t>
            </w:r>
          </w:p>
        </w:tc>
        <w:tc>
          <w:tcPr>
            <w:tcW w:w="2432" w:type="dxa"/>
            <w:vMerge w:val="restart"/>
          </w:tcPr>
          <w:p w:rsidR="00247412" w:rsidRPr="00952275" w:rsidRDefault="00A8673A" w:rsidP="00807B18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 сентября</w:t>
            </w: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 №</w:t>
            </w:r>
            <w:r w:rsidRPr="009B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3A">
              <w:rPr>
                <w:rFonts w:ascii="Times New Roman" w:hAnsi="Times New Roman" w:cs="Times New Roman"/>
                <w:sz w:val="24"/>
                <w:szCs w:val="24"/>
              </w:rPr>
              <w:t>266674-24</w:t>
            </w:r>
            <w:r w:rsidR="00247412" w:rsidRPr="009B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9" w:type="dxa"/>
          </w:tcPr>
          <w:p w:rsidR="00247412" w:rsidRDefault="00247412" w:rsidP="00807B18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B1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2 к контракту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обязательствах сторон и порядке оплаты (график исполнения контракта)»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п.1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 выполнения 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1.1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Обязательства по выполнению 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Таблицу 2.1 изложить в новой редакции </w:t>
            </w:r>
          </w:p>
          <w:tbl>
            <w:tblPr>
              <w:tblW w:w="494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0"/>
              <w:gridCol w:w="3844"/>
              <w:gridCol w:w="1627"/>
              <w:gridCol w:w="1663"/>
              <w:gridCol w:w="1663"/>
            </w:tblGrid>
            <w:tr w:rsidR="00A8673A" w:rsidRPr="00A8673A" w:rsidTr="00A8673A">
              <w:tc>
                <w:tcPr>
                  <w:tcW w:w="498" w:type="pct"/>
                  <w:tcBorders>
                    <w:bottom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pStyle w:val="11"/>
                    <w:keepNext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A8673A">
                    <w:rPr>
                      <w:bCs/>
                      <w:sz w:val="18"/>
                      <w:szCs w:val="18"/>
                    </w:rPr>
                    <w:t>Порядковый номер</w:t>
                  </w:r>
                </w:p>
              </w:tc>
              <w:tc>
                <w:tcPr>
                  <w:tcW w:w="2560" w:type="pct"/>
                  <w:vAlign w:val="center"/>
                </w:tcPr>
                <w:p w:rsidR="00A8673A" w:rsidRPr="00A8673A" w:rsidRDefault="00A8673A" w:rsidP="00A8673A">
                  <w:pPr>
                    <w:pStyle w:val="11"/>
                    <w:keepNext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A8673A">
                    <w:rPr>
                      <w:bCs/>
                      <w:sz w:val="18"/>
                      <w:szCs w:val="18"/>
                    </w:rPr>
                    <w:t>Наименование</w:t>
                  </w:r>
                  <w:r w:rsidRPr="00A8673A">
                    <w:rPr>
                      <w:sz w:val="18"/>
                      <w:szCs w:val="18"/>
                    </w:rPr>
                    <w:t xml:space="preserve"> </w:t>
                  </w:r>
                  <w:r w:rsidRPr="00A8673A">
                    <w:rPr>
                      <w:bCs/>
                      <w:sz w:val="18"/>
                      <w:szCs w:val="18"/>
                    </w:rPr>
                    <w:t>вида работ</w:t>
                  </w:r>
                </w:p>
              </w:tc>
              <w:tc>
                <w:tcPr>
                  <w:tcW w:w="638" w:type="pct"/>
                  <w:vAlign w:val="center"/>
                </w:tcPr>
                <w:p w:rsidR="00A8673A" w:rsidRPr="00A8673A" w:rsidRDefault="00A8673A" w:rsidP="00A8673A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8673A">
                    <w:rPr>
                      <w:bCs/>
                      <w:sz w:val="18"/>
                      <w:szCs w:val="18"/>
                    </w:rPr>
                    <w:t>Условия предоставления результатов</w:t>
                  </w:r>
                </w:p>
              </w:tc>
              <w:tc>
                <w:tcPr>
                  <w:tcW w:w="652" w:type="pct"/>
                  <w:vAlign w:val="center"/>
                </w:tcPr>
                <w:p w:rsidR="00A8673A" w:rsidRPr="00A8673A" w:rsidRDefault="00A8673A" w:rsidP="00A8673A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8673A">
                    <w:rPr>
                      <w:bCs/>
                      <w:sz w:val="18"/>
                      <w:szCs w:val="18"/>
                    </w:rPr>
                    <w:t>Сторона, исполняющая обязательство</w:t>
                  </w:r>
                </w:p>
              </w:tc>
              <w:tc>
                <w:tcPr>
                  <w:tcW w:w="652" w:type="pct"/>
                  <w:vAlign w:val="center"/>
                </w:tcPr>
                <w:p w:rsidR="00A8673A" w:rsidRPr="00A8673A" w:rsidRDefault="00A8673A" w:rsidP="00A8673A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8673A">
                    <w:rPr>
                      <w:bCs/>
                      <w:sz w:val="18"/>
                      <w:szCs w:val="18"/>
                    </w:rPr>
                    <w:t>Сторона, получающая исполнение</w:t>
                  </w:r>
                </w:p>
              </w:tc>
            </w:tr>
            <w:tr w:rsidR="00A8673A" w:rsidRPr="00A8673A" w:rsidTr="00A8673A">
              <w:tc>
                <w:tcPr>
                  <w:tcW w:w="498" w:type="pct"/>
                  <w:vMerge w:val="restart"/>
                  <w:vAlign w:val="center"/>
                </w:tcPr>
                <w:p w:rsidR="00A8673A" w:rsidRPr="00A8673A" w:rsidRDefault="00A8673A" w:rsidP="00A8673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560" w:type="pct"/>
                  <w:tcBorders>
                    <w:bottom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Разработка проектно-сметной документации на благоустройство общественной территории - сквера «Защитникам неба» у стадиона «Авангард» по адресу: г. Электросталь, Авангардный </w:t>
                  </w: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</w:t>
                  </w:r>
                  <w:proofErr w:type="spellEnd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-д, д. 3»</w:t>
                  </w:r>
                </w:p>
              </w:tc>
              <w:tc>
                <w:tcPr>
                  <w:tcW w:w="638" w:type="pct"/>
                  <w:tcBorders>
                    <w:bottom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52" w:type="pct"/>
                  <w:tcBorders>
                    <w:bottom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652" w:type="pct"/>
                  <w:tcBorders>
                    <w:bottom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8673A" w:rsidRPr="00A8673A" w:rsidTr="00A8673A">
              <w:tc>
                <w:tcPr>
                  <w:tcW w:w="498" w:type="pct"/>
                  <w:vMerge/>
                  <w:vAlign w:val="center"/>
                </w:tcPr>
                <w:p w:rsidR="00A8673A" w:rsidRPr="00A8673A" w:rsidRDefault="00A8673A" w:rsidP="00A8673A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02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keepNext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Объект закупки</w:t>
                  </w:r>
                </w:p>
              </w:tc>
            </w:tr>
            <w:tr w:rsidR="00A8673A" w:rsidRPr="00A8673A" w:rsidTr="00A8673A">
              <w:tc>
                <w:tcPr>
                  <w:tcW w:w="498" w:type="pct"/>
                  <w:vMerge/>
                  <w:vAlign w:val="center"/>
                </w:tcPr>
                <w:p w:rsidR="00A8673A" w:rsidRPr="00A8673A" w:rsidRDefault="00A8673A" w:rsidP="00A8673A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02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A8673A" w:rsidRPr="00A8673A" w:rsidRDefault="00A8673A" w:rsidP="00A8673A">
                  <w:pPr>
                    <w:pStyle w:val="a8"/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Разработка проектно-сметной документации на благоустройство общественной территории - сквера «Защитникам неба» у стадиона «Авангард» по адресу: г. Электросталь, Авангардный </w:t>
                  </w: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</w:t>
                  </w:r>
                  <w:proofErr w:type="spellEnd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-д, д. 3» (Разработка проектной документации)</w:t>
                  </w:r>
                </w:p>
                <w:p w:rsidR="00A8673A" w:rsidRPr="00A8673A" w:rsidRDefault="00A8673A" w:rsidP="00A867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Физический объем работ: согласно смете</w:t>
                  </w:r>
                  <w:r w:rsidRPr="00A8673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«Приложение 6 к контракту»</w:t>
                  </w:r>
                </w:p>
                <w:p w:rsidR="00A8673A" w:rsidRPr="00A8673A" w:rsidRDefault="00A8673A" w:rsidP="00A8673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Срок начала передачи материалов, оборудования Заказчика: не установлен</w:t>
                  </w:r>
                </w:p>
                <w:p w:rsidR="00A8673A" w:rsidRPr="00A8673A" w:rsidRDefault="00A8673A" w:rsidP="00A867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Срок окончания передачи материалов, оборудования Заказчика:</w:t>
                  </w: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 установлен</w:t>
                  </w:r>
                </w:p>
              </w:tc>
            </w:tr>
            <w:tr w:rsidR="00A8673A" w:rsidRPr="00A8673A" w:rsidTr="00A8673A">
              <w:tc>
                <w:tcPr>
                  <w:tcW w:w="498" w:type="pct"/>
                  <w:vMerge/>
                  <w:vAlign w:val="center"/>
                </w:tcPr>
                <w:p w:rsidR="00A8673A" w:rsidRPr="00A8673A" w:rsidRDefault="00A8673A" w:rsidP="00A8673A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02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A8673A" w:rsidRPr="00A8673A" w:rsidRDefault="00A8673A" w:rsidP="00A867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8673A" w:rsidRPr="00A8673A" w:rsidRDefault="00A8673A" w:rsidP="00A867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вида работ Подрядчиком*: 0 </w:t>
                  </w: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:rsidR="00A8673A" w:rsidRPr="00A8673A" w:rsidRDefault="00A8673A" w:rsidP="00A867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вида работ Подрядчиком*: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</w:t>
                  </w: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</w:tbl>
          <w:p w:rsidR="00247412" w:rsidRPr="00952275" w:rsidRDefault="00247412" w:rsidP="00343F16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7412" w:rsidRPr="00952275" w:rsidTr="00247412">
        <w:trPr>
          <w:trHeight w:val="557"/>
        </w:trPr>
        <w:tc>
          <w:tcPr>
            <w:tcW w:w="1064" w:type="dxa"/>
            <w:vAlign w:val="center"/>
          </w:tcPr>
          <w:p w:rsidR="00247412" w:rsidRPr="00952275" w:rsidRDefault="00247412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vMerge/>
          </w:tcPr>
          <w:p w:rsidR="00247412" w:rsidRPr="00952275" w:rsidRDefault="00247412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247412" w:rsidRPr="00952275" w:rsidRDefault="0024741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247412" w:rsidP="00343F16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B1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2 к контракту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обязательствах сторон и порядке оплаты (график исполнения контракта)»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п.5 «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Срок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(отдельных этапов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5.1 «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Срок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Таблицу 2.6 изложить в новой редакции </w:t>
            </w:r>
          </w:p>
          <w:tbl>
            <w:tblPr>
              <w:tblStyle w:val="a7"/>
              <w:tblW w:w="10179" w:type="dxa"/>
              <w:tblLook w:val="04A0" w:firstRow="1" w:lastRow="0" w:firstColumn="1" w:lastColumn="0" w:noHBand="0" w:noVBand="1"/>
            </w:tblPr>
            <w:tblGrid>
              <w:gridCol w:w="5126"/>
              <w:gridCol w:w="5053"/>
            </w:tblGrid>
            <w:tr w:rsidR="00A8673A" w:rsidRPr="00A8673A" w:rsidTr="00A8673A">
              <w:trPr>
                <w:trHeight w:val="241"/>
              </w:trPr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73A" w:rsidRPr="00A8673A" w:rsidRDefault="00A8673A" w:rsidP="00A8673A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  <w:t xml:space="preserve">Начало исполнения </w:t>
                  </w: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контракта</w:t>
                  </w:r>
                </w:p>
                <w:p w:rsidR="00A8673A" w:rsidRPr="00A8673A" w:rsidRDefault="00A8673A" w:rsidP="00A8673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5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3A" w:rsidRPr="00A8673A" w:rsidRDefault="00A8673A" w:rsidP="00A8673A">
                  <w:pPr>
                    <w:keepNext/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0 </w:t>
                  </w: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дн</w:t>
                  </w:r>
                  <w:proofErr w:type="spellEnd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 от даты заключения контракта</w:t>
                  </w:r>
                </w:p>
              </w:tc>
            </w:tr>
            <w:tr w:rsidR="00A8673A" w:rsidRPr="00A8673A" w:rsidTr="00A8673A">
              <w:trPr>
                <w:trHeight w:val="241"/>
              </w:trPr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73A" w:rsidRPr="00A8673A" w:rsidRDefault="00A8673A" w:rsidP="00A8673A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  <w:t xml:space="preserve">Срок окончания исполнения </w:t>
                  </w: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контракта</w:t>
                  </w:r>
                </w:p>
                <w:p w:rsidR="00A8673A" w:rsidRPr="00A8673A" w:rsidRDefault="00A8673A" w:rsidP="00A8673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5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673A" w:rsidRPr="00A8673A" w:rsidRDefault="00A8673A" w:rsidP="00A8673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199</w:t>
                  </w: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дн</w:t>
                  </w:r>
                  <w:proofErr w:type="spellEnd"/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 от даты заключения контракта</w:t>
                  </w:r>
                </w:p>
              </w:tc>
            </w:tr>
          </w:tbl>
          <w:p w:rsidR="00247412" w:rsidRPr="00952275" w:rsidRDefault="00247412" w:rsidP="00004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12" w:rsidRPr="00952275" w:rsidTr="00247412">
        <w:trPr>
          <w:trHeight w:val="1266"/>
        </w:trPr>
        <w:tc>
          <w:tcPr>
            <w:tcW w:w="1064" w:type="dxa"/>
            <w:vAlign w:val="center"/>
          </w:tcPr>
          <w:p w:rsidR="00247412" w:rsidRDefault="00247412" w:rsidP="00A867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A8673A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73A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73A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73A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73A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73A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73A" w:rsidRPr="00952275" w:rsidRDefault="00A8673A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:rsidR="00247412" w:rsidRPr="00952275" w:rsidRDefault="00247412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247412" w:rsidRPr="00952275" w:rsidRDefault="0024741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A8673A" w:rsidP="00343F16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п. 2.4</w:t>
            </w:r>
            <w:r w:rsidR="00247412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Контракта «Источник финансирования» </w:t>
            </w:r>
            <w:r w:rsidR="00247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изложить в новой редакции</w:t>
            </w:r>
          </w:p>
          <w:p w:rsidR="00247412" w:rsidRDefault="00247412" w:rsidP="00247412">
            <w:pPr>
              <w:pStyle w:val="a0"/>
              <w:numPr>
                <w:ilvl w:val="0"/>
                <w:numId w:val="0"/>
              </w:numPr>
            </w:pPr>
            <w:r w:rsidRPr="00B50AB4">
              <w:t>Источник финансирования:</w:t>
            </w:r>
          </w:p>
          <w:tbl>
            <w:tblPr>
              <w:tblStyle w:val="a7"/>
              <w:tblW w:w="10001" w:type="dxa"/>
              <w:jc w:val="center"/>
              <w:tblLook w:val="04A0" w:firstRow="1" w:lastRow="0" w:firstColumn="1" w:lastColumn="0" w:noHBand="0" w:noVBand="1"/>
            </w:tblPr>
            <w:tblGrid>
              <w:gridCol w:w="2390"/>
              <w:gridCol w:w="3381"/>
              <w:gridCol w:w="1549"/>
              <w:gridCol w:w="1690"/>
              <w:gridCol w:w="991"/>
            </w:tblGrid>
            <w:tr w:rsidR="00A8673A" w:rsidRPr="00A8673A" w:rsidTr="00A8673A">
              <w:trPr>
                <w:trHeight w:val="331"/>
                <w:jc w:val="center"/>
              </w:trPr>
              <w:tc>
                <w:tcPr>
                  <w:tcW w:w="2390" w:type="dxa"/>
                  <w:vAlign w:val="center"/>
                </w:tcPr>
                <w:p w:rsidR="00A8673A" w:rsidRPr="00A8673A" w:rsidRDefault="00A8673A" w:rsidP="00A8673A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Бюджет/вид внебюджетных средств</w:t>
                  </w:r>
                </w:p>
              </w:tc>
              <w:tc>
                <w:tcPr>
                  <w:tcW w:w="3381" w:type="dxa"/>
                  <w:vAlign w:val="center"/>
                </w:tcPr>
                <w:p w:rsidR="00A8673A" w:rsidRPr="00A8673A" w:rsidRDefault="00A8673A" w:rsidP="00A8673A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КБК</w:t>
                  </w:r>
                </w:p>
              </w:tc>
              <w:tc>
                <w:tcPr>
                  <w:tcW w:w="1549" w:type="dxa"/>
                  <w:vAlign w:val="center"/>
                </w:tcPr>
                <w:p w:rsidR="00A8673A" w:rsidRPr="00A8673A" w:rsidRDefault="00A8673A" w:rsidP="00A8673A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Сумма, руб.</w:t>
                  </w:r>
                </w:p>
              </w:tc>
              <w:tc>
                <w:tcPr>
                  <w:tcW w:w="1690" w:type="dxa"/>
                  <w:vAlign w:val="center"/>
                </w:tcPr>
                <w:p w:rsidR="00A8673A" w:rsidRPr="00A8673A" w:rsidRDefault="00A8673A" w:rsidP="00A8673A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Лицевой счет</w:t>
                  </w:r>
                </w:p>
              </w:tc>
              <w:tc>
                <w:tcPr>
                  <w:tcW w:w="991" w:type="dxa"/>
                  <w:vAlign w:val="center"/>
                </w:tcPr>
                <w:p w:rsidR="00A8673A" w:rsidRPr="00A8673A" w:rsidRDefault="00A8673A" w:rsidP="00A8673A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</w:tr>
            <w:tr w:rsidR="00A8673A" w:rsidRPr="00A8673A" w:rsidTr="00C81277">
              <w:trPr>
                <w:trHeight w:val="464"/>
                <w:jc w:val="center"/>
              </w:trPr>
              <w:tc>
                <w:tcPr>
                  <w:tcW w:w="2390" w:type="dxa"/>
                  <w:vAlign w:val="center"/>
                </w:tcPr>
                <w:p w:rsidR="00A8673A" w:rsidRPr="00A8673A" w:rsidRDefault="00A8673A" w:rsidP="00C81277">
                  <w:pPr>
                    <w:ind w:hanging="3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г.о. Электросталь</w:t>
                  </w:r>
                </w:p>
              </w:tc>
              <w:tc>
                <w:tcPr>
                  <w:tcW w:w="3381" w:type="dxa"/>
                  <w:vAlign w:val="center"/>
                </w:tcPr>
                <w:p w:rsidR="00A8673A" w:rsidRPr="00A8673A" w:rsidRDefault="00A8673A" w:rsidP="00C8127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377-0503-1710101340-244</w:t>
                  </w:r>
                </w:p>
              </w:tc>
              <w:tc>
                <w:tcPr>
                  <w:tcW w:w="1549" w:type="dxa"/>
                  <w:vAlign w:val="center"/>
                </w:tcPr>
                <w:p w:rsidR="00A8673A" w:rsidRPr="00A8673A" w:rsidRDefault="00C81277" w:rsidP="00C8127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5 977 630,00</w:t>
                  </w:r>
                </w:p>
              </w:tc>
              <w:tc>
                <w:tcPr>
                  <w:tcW w:w="1690" w:type="dxa"/>
                  <w:vAlign w:val="center"/>
                </w:tcPr>
                <w:p w:rsidR="00A8673A" w:rsidRPr="00A8673A" w:rsidRDefault="00A8673A" w:rsidP="00C81277">
                  <w:pPr>
                    <w:ind w:hanging="3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03377541040</w:t>
                  </w:r>
                </w:p>
              </w:tc>
              <w:tc>
                <w:tcPr>
                  <w:tcW w:w="991" w:type="dxa"/>
                  <w:vAlign w:val="center"/>
                </w:tcPr>
                <w:p w:rsidR="00A8673A" w:rsidRPr="00A8673A" w:rsidRDefault="00A8673A" w:rsidP="00C81277">
                  <w:pPr>
                    <w:ind w:hanging="3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67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</w:tc>
            </w:tr>
          </w:tbl>
          <w:p w:rsidR="00247412" w:rsidRPr="00247412" w:rsidRDefault="00247412" w:rsidP="00247412"/>
        </w:tc>
      </w:tr>
    </w:tbl>
    <w:p w:rsidR="00467210" w:rsidRDefault="00467210" w:rsidP="00DF1D5F">
      <w:bookmarkStart w:id="0" w:name="_GoBack"/>
      <w:bookmarkEnd w:id="0"/>
    </w:p>
    <w:sectPr w:rsidR="00467210" w:rsidSect="00DF1D5F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E39" w:rsidRDefault="001D7E39" w:rsidP="002E43BA">
      <w:pPr>
        <w:spacing w:after="0" w:line="240" w:lineRule="auto"/>
      </w:pPr>
      <w:r>
        <w:separator/>
      </w:r>
    </w:p>
  </w:endnote>
  <w:endnote w:type="continuationSeparator" w:id="0">
    <w:p w:rsidR="001D7E39" w:rsidRDefault="001D7E39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BA" w:rsidRDefault="002E43BA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BA" w:rsidRDefault="002E43BA" w:rsidP="002E43BA">
    <w:pPr>
      <w:pStyle w:val="ae"/>
      <w:jc w:val="center"/>
    </w:pPr>
  </w:p>
  <w:p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E39" w:rsidRDefault="001D7E39" w:rsidP="002E43BA">
      <w:pPr>
        <w:spacing w:after="0" w:line="240" w:lineRule="auto"/>
      </w:pPr>
      <w:r>
        <w:separator/>
      </w:r>
    </w:p>
  </w:footnote>
  <w:footnote w:type="continuationSeparator" w:id="0">
    <w:p w:rsidR="001D7E39" w:rsidRDefault="001D7E39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087063"/>
      <w:docPartObj>
        <w:docPartGallery w:val="Page Numbers (Top of Page)"/>
        <w:docPartUnique/>
      </w:docPartObj>
    </w:sdtPr>
    <w:sdtEndPr/>
    <w:sdtContent>
      <w:p w:rsidR="00EC5F7D" w:rsidRDefault="00EC5F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D5F">
          <w:rPr>
            <w:noProof/>
          </w:rPr>
          <w:t>2</w:t>
        </w:r>
        <w:r>
          <w:fldChar w:fldCharType="end"/>
        </w:r>
      </w:p>
    </w:sdtContent>
  </w:sdt>
  <w:p w:rsidR="00AF0ED9" w:rsidRDefault="00AF0ED9" w:rsidP="00AF0ED9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200337"/>
      <w:docPartObj>
        <w:docPartGallery w:val="Page Numbers (Top of Page)"/>
        <w:docPartUnique/>
      </w:docPartObj>
    </w:sdtPr>
    <w:sdtEndPr/>
    <w:sdtContent>
      <w:p w:rsidR="00172D88" w:rsidRDefault="00172D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D5F">
          <w:rPr>
            <w:noProof/>
          </w:rPr>
          <w:t>3</w:t>
        </w:r>
        <w:r>
          <w:fldChar w:fldCharType="end"/>
        </w:r>
      </w:p>
    </w:sdtContent>
  </w:sdt>
  <w:p w:rsidR="00EC5F7D" w:rsidRDefault="00EC5F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423C"/>
    <w:rsid w:val="000262C0"/>
    <w:rsid w:val="00032F51"/>
    <w:rsid w:val="00060E45"/>
    <w:rsid w:val="00076ACD"/>
    <w:rsid w:val="00097803"/>
    <w:rsid w:val="000D5DCE"/>
    <w:rsid w:val="000E07FE"/>
    <w:rsid w:val="000E0FA0"/>
    <w:rsid w:val="00117FE1"/>
    <w:rsid w:val="00137BDD"/>
    <w:rsid w:val="00144E85"/>
    <w:rsid w:val="00172D88"/>
    <w:rsid w:val="001D285F"/>
    <w:rsid w:val="001D7E39"/>
    <w:rsid w:val="002072EA"/>
    <w:rsid w:val="00221F6D"/>
    <w:rsid w:val="00226A2A"/>
    <w:rsid w:val="00247412"/>
    <w:rsid w:val="00257A32"/>
    <w:rsid w:val="0027160B"/>
    <w:rsid w:val="002910E1"/>
    <w:rsid w:val="002D610B"/>
    <w:rsid w:val="002E43BA"/>
    <w:rsid w:val="00343F16"/>
    <w:rsid w:val="0034712E"/>
    <w:rsid w:val="003534FE"/>
    <w:rsid w:val="00391DDC"/>
    <w:rsid w:val="00392470"/>
    <w:rsid w:val="003C398B"/>
    <w:rsid w:val="003C5537"/>
    <w:rsid w:val="003C72B0"/>
    <w:rsid w:val="003F03F1"/>
    <w:rsid w:val="003F28EC"/>
    <w:rsid w:val="0041725E"/>
    <w:rsid w:val="004628FD"/>
    <w:rsid w:val="00464C42"/>
    <w:rsid w:val="00467210"/>
    <w:rsid w:val="00471604"/>
    <w:rsid w:val="0047281B"/>
    <w:rsid w:val="004F4390"/>
    <w:rsid w:val="005356C2"/>
    <w:rsid w:val="00535F88"/>
    <w:rsid w:val="0055298E"/>
    <w:rsid w:val="005B238D"/>
    <w:rsid w:val="005E4287"/>
    <w:rsid w:val="005E5B39"/>
    <w:rsid w:val="006212D6"/>
    <w:rsid w:val="006428CF"/>
    <w:rsid w:val="00642A33"/>
    <w:rsid w:val="006620C2"/>
    <w:rsid w:val="00697D98"/>
    <w:rsid w:val="006B533C"/>
    <w:rsid w:val="006B655D"/>
    <w:rsid w:val="0070665B"/>
    <w:rsid w:val="007104BD"/>
    <w:rsid w:val="007122F7"/>
    <w:rsid w:val="00725977"/>
    <w:rsid w:val="00753437"/>
    <w:rsid w:val="007543D6"/>
    <w:rsid w:val="00765558"/>
    <w:rsid w:val="00771DDF"/>
    <w:rsid w:val="007753A7"/>
    <w:rsid w:val="00780D89"/>
    <w:rsid w:val="007A2900"/>
    <w:rsid w:val="007A58C3"/>
    <w:rsid w:val="007A651E"/>
    <w:rsid w:val="007C0D25"/>
    <w:rsid w:val="007E0183"/>
    <w:rsid w:val="00803C12"/>
    <w:rsid w:val="00807B18"/>
    <w:rsid w:val="00847307"/>
    <w:rsid w:val="00862A17"/>
    <w:rsid w:val="00882EFE"/>
    <w:rsid w:val="008B1A8B"/>
    <w:rsid w:val="008C1EB4"/>
    <w:rsid w:val="008D499C"/>
    <w:rsid w:val="008D61D7"/>
    <w:rsid w:val="008F6D3A"/>
    <w:rsid w:val="009073BF"/>
    <w:rsid w:val="00952275"/>
    <w:rsid w:val="0095529D"/>
    <w:rsid w:val="00960630"/>
    <w:rsid w:val="00964F9F"/>
    <w:rsid w:val="009B1955"/>
    <w:rsid w:val="009D1AD2"/>
    <w:rsid w:val="009D6362"/>
    <w:rsid w:val="00A11933"/>
    <w:rsid w:val="00A3444F"/>
    <w:rsid w:val="00A53A89"/>
    <w:rsid w:val="00A8673A"/>
    <w:rsid w:val="00AB6E5B"/>
    <w:rsid w:val="00AC0CB9"/>
    <w:rsid w:val="00AE182F"/>
    <w:rsid w:val="00AE7B0E"/>
    <w:rsid w:val="00AF0ED9"/>
    <w:rsid w:val="00AF4AFC"/>
    <w:rsid w:val="00AF5008"/>
    <w:rsid w:val="00B066BF"/>
    <w:rsid w:val="00B71262"/>
    <w:rsid w:val="00B80121"/>
    <w:rsid w:val="00BC2BFC"/>
    <w:rsid w:val="00BD00EA"/>
    <w:rsid w:val="00BD6B2E"/>
    <w:rsid w:val="00BF7F2C"/>
    <w:rsid w:val="00C26F8A"/>
    <w:rsid w:val="00C81277"/>
    <w:rsid w:val="00CD503F"/>
    <w:rsid w:val="00CD5403"/>
    <w:rsid w:val="00CF6DCC"/>
    <w:rsid w:val="00D03C87"/>
    <w:rsid w:val="00D95C72"/>
    <w:rsid w:val="00DA402D"/>
    <w:rsid w:val="00DA64AE"/>
    <w:rsid w:val="00DD3662"/>
    <w:rsid w:val="00DF1D5F"/>
    <w:rsid w:val="00E050AD"/>
    <w:rsid w:val="00E21950"/>
    <w:rsid w:val="00E25742"/>
    <w:rsid w:val="00E417D9"/>
    <w:rsid w:val="00E75F95"/>
    <w:rsid w:val="00EC0B8D"/>
    <w:rsid w:val="00EC5F7D"/>
    <w:rsid w:val="00EC6D41"/>
    <w:rsid w:val="00ED543A"/>
    <w:rsid w:val="00EF436D"/>
    <w:rsid w:val="00F01ED9"/>
    <w:rsid w:val="00F174B3"/>
    <w:rsid w:val="00F4457E"/>
    <w:rsid w:val="00F448CB"/>
    <w:rsid w:val="00F6316E"/>
    <w:rsid w:val="00F77347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C07A-2486-4111-87C9-847B40F2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28</cp:revision>
  <cp:lastPrinted>2024-12-20T13:24:00Z</cp:lastPrinted>
  <dcterms:created xsi:type="dcterms:W3CDTF">2023-12-06T06:43:00Z</dcterms:created>
  <dcterms:modified xsi:type="dcterms:W3CDTF">2024-12-25T14:29:00Z</dcterms:modified>
</cp:coreProperties>
</file>