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w:t>
      </w:r>
      <w:r w:rsidR="00FC6C46">
        <w:rPr>
          <w:u w:val="single"/>
        </w:rPr>
        <w:t>30.01.2025</w:t>
      </w:r>
      <w:r w:rsidRPr="00DB3183">
        <w:t>__</w:t>
      </w:r>
      <w:r w:rsidR="00FE3729" w:rsidRPr="00DB3183">
        <w:t xml:space="preserve"> № ___</w:t>
      </w:r>
      <w:r w:rsidR="00FC6C46">
        <w:rPr>
          <w:u w:val="single"/>
        </w:rPr>
        <w:t>94/1</w:t>
      </w:r>
      <w:r w:rsidR="00FE3729" w:rsidRPr="00DB3183">
        <w:t>________</w:t>
      </w:r>
    </w:p>
    <w:p w:rsidR="00571846" w:rsidRPr="00DB3183" w:rsidRDefault="00FE3729" w:rsidP="00A261EA">
      <w:pPr>
        <w:spacing w:line="240" w:lineRule="exact"/>
        <w:outlineLvl w:val="0"/>
      </w:pPr>
      <w:r w:rsidRPr="00DB3183">
        <w:tab/>
      </w:r>
      <w:r w:rsidRPr="00DB3183">
        <w:tab/>
      </w:r>
      <w:r w:rsidRPr="00DB3183">
        <w:tab/>
      </w:r>
      <w:r w:rsidRPr="00DB3183">
        <w:tab/>
      </w:r>
    </w:p>
    <w:p w:rsidR="00571846" w:rsidRPr="00DB3183" w:rsidRDefault="00571846" w:rsidP="00FE3729">
      <w:pPr>
        <w:spacing w:line="240" w:lineRule="exact"/>
        <w:jc w:val="center"/>
        <w:outlineLvl w:val="0"/>
        <w:rPr>
          <w:rFonts w:cs="Times New Roman"/>
          <w:bCs/>
        </w:rPr>
      </w:pP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E3729" w:rsidRPr="00DB3183" w:rsidRDefault="00FE3729" w:rsidP="00AB2B6C">
      <w:pPr>
        <w:spacing w:line="240" w:lineRule="exact"/>
        <w:jc w:val="center"/>
        <w:outlineLvl w:val="0"/>
        <w:rPr>
          <w:rFonts w:cs="Times New Roman"/>
          <w:bCs/>
        </w:rPr>
      </w:pPr>
      <w:r w:rsidRPr="00DB3183">
        <w:rPr>
          <w:rFonts w:cs="Times New Roman"/>
        </w:rPr>
        <w:t>и отрасли обращения с отходами»</w:t>
      </w:r>
    </w:p>
    <w:p w:rsidR="00AB2B6C" w:rsidRPr="00DB3183" w:rsidRDefault="00AB2B6C"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9C1ABB">
        <w:t xml:space="preserve"> </w:t>
      </w:r>
      <w:r w:rsidR="00193F22" w:rsidRPr="00DB3183">
        <w:rPr>
          <w:color w:val="000000" w:themeColor="text1"/>
        </w:rPr>
        <w:t>с</w:t>
      </w:r>
      <w:r w:rsidR="009C1AB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 xml:space="preserve">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000E5F71" w:rsidRPr="00DB3183">
        <w:rPr>
          <w:rFonts w:cs="Times New Roman"/>
        </w:rPr>
        <w:t xml:space="preserve"> </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D00492">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571846" w:rsidRPr="00DB3183" w:rsidRDefault="009E1C0B" w:rsidP="00115EB0">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47330E" w:rsidRPr="00DB3183" w:rsidRDefault="0047330E" w:rsidP="00115EB0">
      <w:pPr>
        <w:autoSpaceDE w:val="0"/>
        <w:autoSpaceDN w:val="0"/>
        <w:adjustRightInd w:val="0"/>
        <w:ind w:firstLine="709"/>
        <w:jc w:val="both"/>
      </w:pPr>
    </w:p>
    <w:p w:rsidR="00C94448" w:rsidRPr="00DB3183" w:rsidRDefault="00C94448" w:rsidP="00FE3729">
      <w:pPr>
        <w:autoSpaceDE w:val="0"/>
        <w:autoSpaceDN w:val="0"/>
        <w:adjustRightInd w:val="0"/>
        <w:jc w:val="both"/>
        <w:rPr>
          <w:color w:val="FF0000"/>
        </w:rPr>
      </w:pPr>
    </w:p>
    <w:p w:rsidR="00571846" w:rsidRPr="00DB3183" w:rsidRDefault="00FE3729" w:rsidP="00930EE6">
      <w:pPr>
        <w:jc w:val="both"/>
      </w:pPr>
      <w:r w:rsidRPr="00DB3183">
        <w:t xml:space="preserve">Глава городского округа                                        </w:t>
      </w:r>
      <w:r w:rsidR="009C1ABB">
        <w:t xml:space="preserve">                                             </w:t>
      </w:r>
      <w:r w:rsidRPr="00DB3183">
        <w:t xml:space="preserve">    </w:t>
      </w:r>
      <w:r w:rsidR="00930EE6" w:rsidRPr="00DB3183">
        <w:t>И.Ю. Волков</w:t>
      </w:r>
      <w:r w:rsidR="00E4098C" w:rsidRPr="00DB3183">
        <w:t>а</w:t>
      </w:r>
    </w:p>
    <w:p w:rsidR="00173C96" w:rsidRDefault="00173C96" w:rsidP="00B63265">
      <w:pPr>
        <w:jc w:val="both"/>
      </w:pPr>
    </w:p>
    <w:p w:rsidR="00315AB7" w:rsidRDefault="00315AB7" w:rsidP="00B63265">
      <w:pPr>
        <w:jc w:val="both"/>
      </w:pPr>
    </w:p>
    <w:p w:rsidR="00315AB7" w:rsidRPr="00DB3183" w:rsidRDefault="00315AB7" w:rsidP="00B63265">
      <w:pPr>
        <w:jc w:val="both"/>
      </w:pPr>
    </w:p>
    <w:p w:rsidR="00315AB7" w:rsidRPr="00DB3183" w:rsidRDefault="00315AB7" w:rsidP="00241A05">
      <w:pPr>
        <w:spacing w:line="240" w:lineRule="exact"/>
        <w:jc w:val="both"/>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FC6C46">
        <w:rPr>
          <w:rFonts w:cs="Times New Roman"/>
          <w:u w:val="single"/>
        </w:rPr>
        <w:t>30.01.2025</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__</w:t>
      </w:r>
      <w:r w:rsidR="00FC6C46">
        <w:rPr>
          <w:u w:val="single"/>
        </w:rPr>
        <w:t>94/1</w:t>
      </w:r>
      <w:r w:rsidR="00552540" w:rsidRPr="00DB3183">
        <w:t>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Pr="00DB3183">
        <w:rPr>
          <w:rFonts w:cs="Times New Roman"/>
        </w:rPr>
        <w:t>)</w:t>
      </w:r>
    </w:p>
    <w:p w:rsidR="00095DF3" w:rsidRPr="00DB3183" w:rsidRDefault="00095DF3" w:rsidP="00095DF3">
      <w:pPr>
        <w:ind w:left="9356"/>
        <w:outlineLvl w:val="0"/>
        <w:rPr>
          <w:rFonts w:cs="Times New Roman"/>
        </w:rPr>
      </w:pPr>
    </w:p>
    <w:p w:rsidR="00FE3729" w:rsidRPr="00DB3183" w:rsidRDefault="00FE3729" w:rsidP="00095DF3">
      <w:pPr>
        <w:tabs>
          <w:tab w:val="left" w:pos="10637"/>
        </w:tabs>
      </w:pPr>
    </w:p>
    <w:p w:rsidR="00FE3729" w:rsidRPr="00DB3183" w:rsidRDefault="00FE3729"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3563AF" w:rsidRPr="00DB3183" w:rsidRDefault="000D72BF" w:rsidP="000D72BF">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B036EF" w:rsidRPr="00DB3183" w:rsidRDefault="00B036EF" w:rsidP="000D72BF">
      <w:pPr>
        <w:ind w:firstLine="539"/>
        <w:jc w:val="center"/>
        <w:rPr>
          <w:rFonts w:cs="Times New Roman"/>
        </w:rPr>
      </w:pPr>
    </w:p>
    <w:p w:rsidR="00F80A47" w:rsidRPr="00DB3183" w:rsidRDefault="00F80A47" w:rsidP="000D72BF">
      <w:pPr>
        <w:ind w:firstLine="539"/>
        <w:jc w:val="center"/>
        <w:rPr>
          <w:rFonts w:cs="Times New Roman"/>
        </w:rPr>
      </w:pPr>
    </w:p>
    <w:p w:rsidR="00402CF0" w:rsidRPr="00DB3183" w:rsidRDefault="00402CF0" w:rsidP="000D72BF">
      <w:pPr>
        <w:ind w:firstLine="539"/>
        <w:jc w:val="center"/>
        <w:rPr>
          <w:rFonts w:cs="Times New Roman"/>
        </w:rPr>
      </w:pPr>
    </w:p>
    <w:p w:rsidR="00AE5A6E" w:rsidRPr="00DB3183" w:rsidRDefault="00AE5A6E"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DB3183"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DB3183" w:rsidRDefault="00F0779C" w:rsidP="000D72BF">
            <w:pPr>
              <w:rPr>
                <w:rFonts w:cs="Times New Roman"/>
              </w:rPr>
            </w:pPr>
          </w:p>
          <w:p w:rsidR="00BA3F43" w:rsidRPr="00DB3183" w:rsidRDefault="00BA3F43" w:rsidP="000D72BF">
            <w:pPr>
              <w:rPr>
                <w:rFonts w:cs="Times New Roman"/>
              </w:rPr>
            </w:pPr>
            <w:r w:rsidRPr="00DB3183">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5712E2">
            <w:pPr>
              <w:rPr>
                <w:rFonts w:cs="Times New Roman"/>
              </w:rPr>
            </w:pPr>
            <w:r w:rsidRPr="00DB3183">
              <w:rPr>
                <w:rFonts w:cs="Times New Roman"/>
                <w:sz w:val="22"/>
                <w:szCs w:val="22"/>
              </w:rPr>
              <w:t>Заместитель Главы городского округа Электросталь Мо</w:t>
            </w:r>
            <w:r w:rsidR="009847CD" w:rsidRPr="00DB3183">
              <w:rPr>
                <w:rFonts w:cs="Times New Roman"/>
                <w:sz w:val="22"/>
                <w:szCs w:val="22"/>
              </w:rPr>
              <w:t xml:space="preserve">сковской области </w:t>
            </w:r>
            <w:r w:rsidRPr="00DB3183">
              <w:rPr>
                <w:rFonts w:cs="Times New Roman"/>
                <w:sz w:val="22"/>
                <w:szCs w:val="22"/>
              </w:rPr>
              <w:t>А.</w:t>
            </w:r>
            <w:r w:rsidR="005712E2" w:rsidRPr="00DB3183">
              <w:rPr>
                <w:rFonts w:cs="Times New Roman"/>
                <w:sz w:val="22"/>
                <w:szCs w:val="22"/>
              </w:rPr>
              <w:t>Ю</w:t>
            </w:r>
            <w:r w:rsidRPr="00DB3183">
              <w:rPr>
                <w:rFonts w:cs="Times New Roman"/>
                <w:sz w:val="22"/>
                <w:szCs w:val="22"/>
              </w:rPr>
              <w:t xml:space="preserve">. </w:t>
            </w:r>
            <w:r w:rsidR="005712E2" w:rsidRPr="00DB3183">
              <w:rPr>
                <w:rFonts w:cs="Times New Roman"/>
                <w:sz w:val="22"/>
                <w:szCs w:val="22"/>
              </w:rPr>
              <w:t>Борисов</w:t>
            </w:r>
          </w:p>
        </w:tc>
      </w:tr>
      <w:tr w:rsidR="0062679F" w:rsidRPr="00DB3183"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 xml:space="preserve">Муниципальный </w:t>
            </w:r>
            <w:r w:rsidR="004877E4" w:rsidRPr="00DB3183">
              <w:rPr>
                <w:rFonts w:cs="Times New Roman"/>
                <w:sz w:val="22"/>
                <w:szCs w:val="22"/>
              </w:rPr>
              <w:t>з</w:t>
            </w:r>
            <w:r w:rsidRPr="00DB3183">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DB3183"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DB3183"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CA20D9" w:rsidP="000D72BF">
            <w:pPr>
              <w:rPr>
                <w:rFonts w:cs="Times New Roman"/>
              </w:rPr>
            </w:pPr>
            <w:r w:rsidRPr="00DB3183">
              <w:rPr>
                <w:rFonts w:cs="Times New Roman"/>
                <w:sz w:val="22"/>
                <w:szCs w:val="22"/>
              </w:rPr>
              <w:t>Муниципальные заказчики подпрограмм</w:t>
            </w:r>
          </w:p>
        </w:tc>
      </w:tr>
      <w:tr w:rsidR="0062679F" w:rsidRPr="00DB3183"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63EC0" w:rsidP="000D72BF">
            <w:pPr>
              <w:rPr>
                <w:rFonts w:cs="Times New Roman"/>
              </w:rPr>
            </w:pPr>
            <w:r w:rsidRPr="00DB3183">
              <w:rPr>
                <w:rFonts w:cs="Times New Roman"/>
                <w:sz w:val="22"/>
                <w:szCs w:val="22"/>
              </w:rPr>
              <w:t xml:space="preserve">1. </w:t>
            </w:r>
            <w:r w:rsidR="00CD4D21" w:rsidRPr="00DB3183">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D4D21"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2. </w:t>
            </w:r>
            <w:r w:rsidR="002866C4" w:rsidRPr="00DB3183">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3. </w:t>
            </w:r>
            <w:r w:rsidR="00E64B7F" w:rsidRPr="00DB3183">
              <w:rPr>
                <w:rFonts w:cs="Times New Roman"/>
                <w:sz w:val="22"/>
                <w:szCs w:val="22"/>
              </w:rPr>
              <w:t>П</w:t>
            </w:r>
            <w:r w:rsidR="002866C4" w:rsidRPr="00DB3183">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C63EC0" w:rsidP="000D72BF">
            <w:pPr>
              <w:rPr>
                <w:rFonts w:cs="Times New Roman"/>
              </w:rPr>
            </w:pPr>
            <w:r w:rsidRPr="00DB3183">
              <w:rPr>
                <w:rFonts w:cs="Times New Roman"/>
                <w:sz w:val="22"/>
                <w:szCs w:val="22"/>
              </w:rPr>
              <w:t xml:space="preserve">4. </w:t>
            </w:r>
            <w:r w:rsidR="0082297E" w:rsidRPr="00DB3183">
              <w:rPr>
                <w:rFonts w:cs="Times New Roman"/>
                <w:sz w:val="22"/>
                <w:szCs w:val="22"/>
              </w:rPr>
              <w:t xml:space="preserve">Подпрограмма </w:t>
            </w:r>
            <w:r w:rsidR="00E64B7F" w:rsidRPr="00DB3183">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E64B7F"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DB3183"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5. </w:t>
            </w:r>
            <w:r w:rsidR="002866C4" w:rsidRPr="00DB3183">
              <w:rPr>
                <w:rFonts w:cs="Times New Roman"/>
                <w:sz w:val="22"/>
                <w:szCs w:val="22"/>
              </w:rPr>
              <w:t xml:space="preserve">Подпрограмма </w:t>
            </w:r>
            <w:r w:rsidR="002866C4" w:rsidRPr="00DB3183">
              <w:rPr>
                <w:rFonts w:cs="Times New Roman"/>
                <w:sz w:val="22"/>
                <w:szCs w:val="22"/>
                <w:lang w:val="en-US"/>
              </w:rPr>
              <w:t>VII</w:t>
            </w:r>
            <w:r w:rsidR="002866C4" w:rsidRPr="00DB3183">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6. </w:t>
            </w:r>
            <w:r w:rsidR="002866C4" w:rsidRPr="00DB3183">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DB3183" w:rsidRDefault="00CD4D21" w:rsidP="000D72BF">
            <w:pPr>
              <w:rPr>
                <w:rFonts w:cs="Times New Roman"/>
              </w:rPr>
            </w:pPr>
            <w:r w:rsidRPr="00DB3183">
              <w:rPr>
                <w:rFonts w:cs="Times New Roman"/>
                <w:sz w:val="22"/>
                <w:szCs w:val="22"/>
              </w:rPr>
              <w:t>Краткая характеристика подпрограммы</w:t>
            </w:r>
          </w:p>
          <w:p w:rsidR="00CD4D21" w:rsidRPr="00DB3183" w:rsidRDefault="00CD4D21" w:rsidP="000D72BF">
            <w:pPr>
              <w:rPr>
                <w:rFonts w:cs="Times New Roman"/>
              </w:rPr>
            </w:pPr>
          </w:p>
          <w:p w:rsidR="00CD4D21" w:rsidRPr="00DB3183"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DB3183" w:rsidRDefault="000719C1" w:rsidP="000D72BF">
            <w:pPr>
              <w:jc w:val="both"/>
              <w:rPr>
                <w:rFonts w:cs="Times New Roman"/>
              </w:rPr>
            </w:pPr>
            <w:r w:rsidRPr="00DB3183">
              <w:rPr>
                <w:rFonts w:cs="Times New Roman"/>
                <w:sz w:val="22"/>
                <w:szCs w:val="22"/>
              </w:rPr>
              <w:t>Подпрограмма I «Чистая вода» предусматривает решение задач:</w:t>
            </w:r>
          </w:p>
          <w:p w:rsidR="000719C1" w:rsidRPr="00DB3183" w:rsidRDefault="000719C1" w:rsidP="000D72BF">
            <w:pPr>
              <w:jc w:val="both"/>
              <w:rPr>
                <w:rFonts w:cs="Times New Roman"/>
              </w:rPr>
            </w:pPr>
            <w:r w:rsidRPr="00DB3183">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DB3183" w:rsidRDefault="000719C1" w:rsidP="000D72BF">
            <w:pPr>
              <w:jc w:val="both"/>
              <w:rPr>
                <w:rFonts w:cs="Times New Roman"/>
              </w:rPr>
            </w:pPr>
            <w:r w:rsidRPr="00DB3183">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DB3183"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1A0E33">
            <w:pPr>
              <w:jc w:val="both"/>
              <w:rPr>
                <w:rFonts w:cs="Times New Roman"/>
              </w:rPr>
            </w:pPr>
            <w:r w:rsidRPr="00DB3183">
              <w:rPr>
                <w:rFonts w:cs="Times New Roman"/>
                <w:sz w:val="22"/>
                <w:szCs w:val="22"/>
              </w:rPr>
              <w:t>Подпрограмма II «Системы водоотведения» предусматривает решение задач:</w:t>
            </w:r>
          </w:p>
          <w:p w:rsidR="008102D8" w:rsidRPr="00DB3183" w:rsidRDefault="008102D8" w:rsidP="000D72BF">
            <w:pPr>
              <w:jc w:val="both"/>
              <w:rPr>
                <w:rFonts w:cs="Times New Roman"/>
              </w:rPr>
            </w:pPr>
            <w:r w:rsidRPr="00DB3183">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DB3183" w:rsidRDefault="00E64B7F" w:rsidP="000D72BF">
            <w:pPr>
              <w:jc w:val="both"/>
              <w:rPr>
                <w:rFonts w:cs="Times New Roman"/>
              </w:rPr>
            </w:pPr>
            <w:r w:rsidRPr="00DB3183">
              <w:rPr>
                <w:rFonts w:cs="Times New Roman"/>
                <w:sz w:val="22"/>
                <w:szCs w:val="22"/>
              </w:rPr>
              <w:t>снижения объема отводимых в реку Волга загрязненных сточных вод;</w:t>
            </w:r>
          </w:p>
          <w:p w:rsidR="008102D8" w:rsidRPr="00DB3183" w:rsidRDefault="000D72BF" w:rsidP="000D72BF">
            <w:pPr>
              <w:jc w:val="both"/>
              <w:rPr>
                <w:rFonts w:cs="Times New Roman"/>
              </w:rPr>
            </w:pPr>
            <w:r w:rsidRPr="00DB3183">
              <w:rPr>
                <w:rFonts w:cs="Times New Roman"/>
                <w:sz w:val="22"/>
                <w:szCs w:val="22"/>
              </w:rPr>
              <w:t>с</w:t>
            </w:r>
            <w:r w:rsidR="008102D8" w:rsidRPr="00DB3183">
              <w:rPr>
                <w:rFonts w:cs="Times New Roman"/>
                <w:sz w:val="22"/>
                <w:szCs w:val="22"/>
              </w:rPr>
              <w:t>оздания и восстановления объектов очистки сточных вод;</w:t>
            </w:r>
          </w:p>
          <w:p w:rsidR="008102D8" w:rsidRPr="00DB3183" w:rsidRDefault="008102D8" w:rsidP="00E64B7F">
            <w:pPr>
              <w:jc w:val="both"/>
              <w:rPr>
                <w:rFonts w:cs="Times New Roman"/>
              </w:rPr>
            </w:pPr>
            <w:r w:rsidRPr="00DB3183">
              <w:rPr>
                <w:rFonts w:cs="Times New Roman"/>
                <w:sz w:val="22"/>
                <w:szCs w:val="22"/>
              </w:rPr>
              <w:t>реконструкции, капитального ремонта канализационных коллекторов (участков), КНС.</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840044" w:rsidP="001A0E33">
            <w:pPr>
              <w:jc w:val="both"/>
              <w:rPr>
                <w:rFonts w:cs="Times New Roman"/>
              </w:rPr>
            </w:pPr>
            <w:r w:rsidRPr="00DB3183">
              <w:rPr>
                <w:rFonts w:cs="Times New Roman"/>
                <w:sz w:val="22"/>
                <w:szCs w:val="22"/>
              </w:rPr>
              <w:t>Подпрограмма III «Объекты теплоснабжения, инженерные коммуникации» предусматрива</w:t>
            </w:r>
            <w:r w:rsidR="000D72BF" w:rsidRPr="00DB3183">
              <w:rPr>
                <w:rFonts w:cs="Times New Roman"/>
                <w:sz w:val="22"/>
                <w:szCs w:val="22"/>
              </w:rPr>
              <w:t>ет решение задач</w:t>
            </w:r>
            <w:r w:rsidR="00E64B7F" w:rsidRPr="00DB3183">
              <w:rPr>
                <w:rFonts w:cs="Times New Roman"/>
                <w:sz w:val="22"/>
                <w:szCs w:val="22"/>
              </w:rPr>
              <w:t>:</w:t>
            </w:r>
          </w:p>
          <w:p w:rsidR="00840044" w:rsidRPr="00DB3183" w:rsidRDefault="00D120F2" w:rsidP="001A0E33">
            <w:pPr>
              <w:jc w:val="both"/>
              <w:rPr>
                <w:rFonts w:cs="Times New Roman"/>
              </w:rPr>
            </w:pPr>
            <w:r w:rsidRPr="00DB3183">
              <w:rPr>
                <w:rFonts w:cs="Times New Roman"/>
                <w:sz w:val="22"/>
                <w:szCs w:val="22"/>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DB3183">
              <w:rPr>
                <w:rFonts w:cs="Times New Roman"/>
                <w:sz w:val="22"/>
                <w:szCs w:val="22"/>
              </w:rPr>
              <w:t>,</w:t>
            </w:r>
            <w:r w:rsidRPr="00DB3183">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DB3183">
              <w:rPr>
                <w:rFonts w:cs="Times New Roman"/>
                <w:sz w:val="22"/>
                <w:szCs w:val="22"/>
              </w:rPr>
              <w:t>ыха населения городского округа;</w:t>
            </w:r>
          </w:p>
          <w:p w:rsidR="00E64B7F" w:rsidRPr="00DB3183" w:rsidRDefault="00E64B7F" w:rsidP="00E64B7F">
            <w:pPr>
              <w:jc w:val="both"/>
              <w:rPr>
                <w:rFonts w:cs="Times New Roman"/>
              </w:rPr>
            </w:pPr>
            <w:r w:rsidRPr="00DB3183">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DC36E5" w:rsidP="001A0E33">
            <w:pPr>
              <w:jc w:val="both"/>
              <w:rPr>
                <w:rFonts w:cs="Times New Roman"/>
              </w:rPr>
            </w:pPr>
            <w:r w:rsidRPr="00DB3183">
              <w:rPr>
                <w:rFonts w:cs="Times New Roman"/>
                <w:sz w:val="22"/>
                <w:szCs w:val="22"/>
              </w:rPr>
              <w:t xml:space="preserve">Подпрограмма </w:t>
            </w:r>
            <w:r w:rsidR="001A0E33" w:rsidRPr="00DB3183">
              <w:rPr>
                <w:rFonts w:cs="Times New Roman"/>
                <w:sz w:val="22"/>
                <w:szCs w:val="22"/>
              </w:rPr>
              <w:t>V «Энергосбережение и повышение энергетической эффективности» предусматривает решение задач:</w:t>
            </w:r>
          </w:p>
          <w:p w:rsidR="001A0E33" w:rsidRPr="00DB3183" w:rsidRDefault="001A0E33" w:rsidP="001A0E33">
            <w:pPr>
              <w:jc w:val="both"/>
              <w:rPr>
                <w:rFonts w:cs="Times New Roman"/>
              </w:rPr>
            </w:pPr>
            <w:r w:rsidRPr="00DB3183">
              <w:rPr>
                <w:rFonts w:cs="Times New Roman"/>
                <w:sz w:val="22"/>
                <w:szCs w:val="22"/>
              </w:rPr>
              <w:t>повышения энергетической эффективности муниципальных учреждений городского округа;</w:t>
            </w:r>
          </w:p>
          <w:p w:rsidR="001A0E33" w:rsidRPr="00DB3183" w:rsidRDefault="001A0E33" w:rsidP="001A0E33">
            <w:pPr>
              <w:jc w:val="both"/>
              <w:rPr>
                <w:rFonts w:cs="Times New Roman"/>
              </w:rPr>
            </w:pPr>
            <w:r w:rsidRPr="00DB3183">
              <w:rPr>
                <w:rFonts w:cs="Times New Roman"/>
                <w:sz w:val="22"/>
                <w:szCs w:val="22"/>
              </w:rPr>
              <w:t>организации учета используемых энергетических ресурсов в жилищном фонде;</w:t>
            </w:r>
          </w:p>
          <w:p w:rsidR="001A0E33" w:rsidRPr="00DB3183" w:rsidRDefault="001A0E33" w:rsidP="001A0E33">
            <w:pPr>
              <w:jc w:val="both"/>
              <w:rPr>
                <w:rFonts w:cs="Times New Roman"/>
              </w:rPr>
            </w:pPr>
            <w:r w:rsidRPr="00DB3183">
              <w:rPr>
                <w:rFonts w:cs="Times New Roman"/>
                <w:sz w:val="22"/>
                <w:szCs w:val="22"/>
              </w:rPr>
              <w:t>повышения класса энергетической эффективности многоквартирных домов городского округа.</w:t>
            </w:r>
          </w:p>
        </w:tc>
      </w:tr>
      <w:tr w:rsidR="0062679F" w:rsidRPr="00DB3183"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DB3183" w:rsidRDefault="00E21C58" w:rsidP="00E64B7F">
            <w:pPr>
              <w:jc w:val="both"/>
              <w:rPr>
                <w:rFonts w:cs="Times New Roman"/>
              </w:rPr>
            </w:pPr>
            <w:r w:rsidRPr="00DB3183">
              <w:rPr>
                <w:rFonts w:cs="Times New Roman"/>
                <w:sz w:val="22"/>
                <w:szCs w:val="22"/>
              </w:rPr>
              <w:t xml:space="preserve">Подпрограмма </w:t>
            </w:r>
            <w:r w:rsidRPr="00DB3183">
              <w:rPr>
                <w:rFonts w:cs="Times New Roman"/>
                <w:sz w:val="22"/>
                <w:szCs w:val="22"/>
                <w:lang w:val="en-US"/>
              </w:rPr>
              <w:t>VII</w:t>
            </w:r>
            <w:r w:rsidRPr="00DB3183">
              <w:rPr>
                <w:rFonts w:cs="Times New Roman"/>
                <w:sz w:val="22"/>
                <w:szCs w:val="22"/>
              </w:rPr>
              <w:t xml:space="preserve"> «Обеспечивающая подпрограмма»</w:t>
            </w:r>
            <w:r w:rsidR="004F6E9F">
              <w:rPr>
                <w:rFonts w:cs="Times New Roman"/>
                <w:sz w:val="22"/>
                <w:szCs w:val="22"/>
              </w:rPr>
              <w:t xml:space="preserve"> </w:t>
            </w:r>
            <w:r w:rsidR="00E64B7F" w:rsidRPr="00DB3183">
              <w:rPr>
                <w:rFonts w:cs="Times New Roman"/>
                <w:sz w:val="22"/>
                <w:szCs w:val="22"/>
              </w:rPr>
              <w:t xml:space="preserve">направлена на </w:t>
            </w:r>
            <w:r w:rsidR="001A0E33" w:rsidRPr="00DB3183">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DB3183">
              <w:rPr>
                <w:rFonts w:cs="Times New Roman"/>
                <w:sz w:val="22"/>
                <w:szCs w:val="22"/>
              </w:rPr>
              <w:t>.</w:t>
            </w:r>
          </w:p>
        </w:tc>
      </w:tr>
      <w:tr w:rsidR="0062679F" w:rsidRPr="00DB3183"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DB3183"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 xml:space="preserve">Подпрограмма VIII «Реализация полномочий в сфере жилищно-коммунального хозяйства» </w:t>
            </w:r>
            <w:r w:rsidR="00A3018C" w:rsidRPr="00DB3183">
              <w:rPr>
                <w:rFonts w:cs="Times New Roman"/>
                <w:sz w:val="22"/>
                <w:szCs w:val="22"/>
              </w:rPr>
              <w:t>предусматривает решение задач:</w:t>
            </w:r>
          </w:p>
          <w:p w:rsidR="00DC0411" w:rsidRPr="00DB3183"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DB3183">
              <w:rPr>
                <w:rFonts w:cs="Times New Roman"/>
                <w:sz w:val="22"/>
                <w:szCs w:val="22"/>
              </w:rPr>
              <w:t>;</w:t>
            </w:r>
          </w:p>
          <w:p w:rsidR="004148CA" w:rsidRPr="00DB3183" w:rsidRDefault="00E64B7F" w:rsidP="000D72BF">
            <w:pPr>
              <w:jc w:val="both"/>
              <w:rPr>
                <w:rFonts w:cs="Times New Roman"/>
              </w:rPr>
            </w:pPr>
            <w:r w:rsidRPr="00DB3183">
              <w:rPr>
                <w:rFonts w:cs="Times New Roman"/>
                <w:sz w:val="22"/>
                <w:szCs w:val="22"/>
              </w:rPr>
              <w:t>осуществление</w:t>
            </w:r>
            <w:r w:rsidR="00DC0411" w:rsidRPr="00DB3183">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DB3183"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DB3183" w:rsidRDefault="00890357" w:rsidP="00890357">
            <w:pPr>
              <w:rPr>
                <w:rFonts w:cs="Times New Roman"/>
              </w:rPr>
            </w:pPr>
            <w:r w:rsidRPr="00DB3183">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2027 год</w:t>
            </w:r>
          </w:p>
        </w:tc>
      </w:tr>
      <w:tr w:rsidR="00D00492" w:rsidRPr="00DB3183"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D00492" w:rsidRPr="00DB3183" w:rsidRDefault="00D00492" w:rsidP="00487B19">
            <w:pPr>
              <w:rPr>
                <w:rFonts w:cs="Times New Roman"/>
              </w:rPr>
            </w:pPr>
            <w:r w:rsidRPr="00DB3183">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1 995 133,85</w:t>
            </w:r>
          </w:p>
        </w:tc>
        <w:tc>
          <w:tcPr>
            <w:tcW w:w="1701"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733 342,25</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549 222,79</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305 246,22</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254 643,99</w:t>
            </w:r>
          </w:p>
        </w:tc>
      </w:tr>
      <w:tr w:rsidR="00D00492"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D00492" w:rsidRPr="00DB3183" w:rsidRDefault="00D00492" w:rsidP="00487B19">
            <w:pPr>
              <w:rPr>
                <w:rFonts w:cs="Times New Roman"/>
              </w:rPr>
            </w:pPr>
            <w:r w:rsidRPr="00DB3183">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7 103 949,96</w:t>
            </w:r>
          </w:p>
        </w:tc>
        <w:tc>
          <w:tcPr>
            <w:tcW w:w="1701"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434 535,92</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1 907 136,35</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1 527 176,03</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3 229 556,19</w:t>
            </w:r>
          </w:p>
        </w:tc>
      </w:tr>
      <w:tr w:rsidR="00D00492"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D00492" w:rsidRPr="00DB3183" w:rsidRDefault="00D00492" w:rsidP="00487B19">
            <w:pPr>
              <w:rPr>
                <w:rFonts w:cs="Times New Roman"/>
              </w:rPr>
            </w:pPr>
            <w:r w:rsidRPr="00B47F59">
              <w:rPr>
                <w:rFonts w:cs="Times New Roman"/>
                <w:sz w:val="22"/>
                <w:szCs w:val="22"/>
              </w:rPr>
              <w:t>Средства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1 720 020,00</w:t>
            </w:r>
          </w:p>
        </w:tc>
        <w:tc>
          <w:tcPr>
            <w:tcW w:w="1701"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573 340,00</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573 340,00</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573 340,00</w:t>
            </w:r>
          </w:p>
        </w:tc>
      </w:tr>
      <w:tr w:rsidR="00D00492"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D00492" w:rsidRPr="00DB3183" w:rsidRDefault="00D00492" w:rsidP="00487B19">
            <w:pPr>
              <w:rPr>
                <w:rFonts w:cs="Times New Roman"/>
              </w:rPr>
            </w:pPr>
            <w:r w:rsidRPr="00DB3183">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color w:val="000000"/>
              </w:rPr>
            </w:pPr>
            <w:r>
              <w:rPr>
                <w:color w:val="000000"/>
              </w:rPr>
              <w:t>0,00</w:t>
            </w:r>
          </w:p>
        </w:tc>
      </w:tr>
      <w:tr w:rsidR="00D00492"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D00492" w:rsidRPr="00DB3183" w:rsidRDefault="00D00492" w:rsidP="00487B19">
            <w:pPr>
              <w:rPr>
                <w:rFonts w:cs="Times New Roman"/>
                <w:b/>
              </w:rPr>
            </w:pPr>
            <w:r w:rsidRPr="00DB3183">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b/>
                <w:bCs/>
                <w:color w:val="000000"/>
              </w:rPr>
            </w:pPr>
            <w:r>
              <w:rPr>
                <w:b/>
                <w:bCs/>
                <w:color w:val="000000"/>
              </w:rPr>
              <w:t>10 819 103,81</w:t>
            </w:r>
          </w:p>
        </w:tc>
        <w:tc>
          <w:tcPr>
            <w:tcW w:w="1701"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b/>
                <w:bCs/>
                <w:color w:val="000000"/>
              </w:rPr>
            </w:pPr>
            <w:r>
              <w:rPr>
                <w:b/>
                <w:bCs/>
                <w:color w:val="000000"/>
              </w:rPr>
              <w:t>1 167 878,17</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b/>
                <w:bCs/>
                <w:color w:val="000000"/>
              </w:rPr>
            </w:pPr>
            <w:r>
              <w:rPr>
                <w:b/>
                <w:bCs/>
                <w:color w:val="000000"/>
              </w:rPr>
              <w:t>3 029 699,14</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b/>
                <w:bCs/>
                <w:color w:val="000000"/>
              </w:rPr>
            </w:pPr>
            <w:r>
              <w:rPr>
                <w:b/>
                <w:bCs/>
                <w:color w:val="000000"/>
              </w:rPr>
              <w:t>2 405 762,25</w:t>
            </w:r>
          </w:p>
        </w:tc>
        <w:tc>
          <w:tcPr>
            <w:tcW w:w="1559" w:type="dxa"/>
            <w:tcBorders>
              <w:top w:val="nil"/>
              <w:left w:val="nil"/>
              <w:bottom w:val="single" w:sz="4" w:space="0" w:color="auto"/>
              <w:right w:val="single" w:sz="4" w:space="0" w:color="auto"/>
            </w:tcBorders>
            <w:shd w:val="clear" w:color="auto" w:fill="auto"/>
            <w:vAlign w:val="center"/>
            <w:hideMark/>
          </w:tcPr>
          <w:p w:rsidR="00D00492" w:rsidRDefault="00D00492">
            <w:pPr>
              <w:jc w:val="center"/>
              <w:rPr>
                <w:b/>
                <w:bCs/>
                <w:color w:val="000000"/>
              </w:rPr>
            </w:pPr>
            <w:r>
              <w:rPr>
                <w:b/>
                <w:bCs/>
                <w:color w:val="000000"/>
              </w:rPr>
              <w:t>4 057 540,18</w:t>
            </w:r>
          </w:p>
        </w:tc>
      </w:tr>
    </w:tbl>
    <w:p w:rsidR="00890357" w:rsidRPr="00DB3183" w:rsidRDefault="00890357" w:rsidP="000C35DE">
      <w:pPr>
        <w:tabs>
          <w:tab w:val="left" w:pos="851"/>
        </w:tabs>
        <w:rPr>
          <w:rFonts w:cs="Times New Roman"/>
          <w:b/>
          <w:bCs/>
          <w:sz w:val="22"/>
          <w:szCs w:val="22"/>
        </w:rPr>
      </w:pPr>
    </w:p>
    <w:p w:rsidR="00890357" w:rsidRPr="00DB3183" w:rsidRDefault="00890357"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DB3183" w:rsidRDefault="00CD4891" w:rsidP="00CD4891">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DB3183" w:rsidRDefault="00CD4891" w:rsidP="00CD4891">
      <w:pPr>
        <w:ind w:firstLine="709"/>
        <w:jc w:val="both"/>
        <w:rPr>
          <w:rFonts w:cs="Times New Roman"/>
          <w:b/>
          <w:sz w:val="22"/>
          <w:szCs w:val="22"/>
        </w:rPr>
      </w:pPr>
    </w:p>
    <w:p w:rsidR="00CD4891" w:rsidRPr="00DB3183" w:rsidRDefault="00CD4891" w:rsidP="00CD4891">
      <w:pPr>
        <w:ind w:firstLine="709"/>
        <w:jc w:val="both"/>
        <w:rPr>
          <w:rFonts w:cs="Times New Roman"/>
          <w:b/>
          <w:sz w:val="22"/>
          <w:szCs w:val="22"/>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A4046D" w:rsidRPr="00DB3183" w:rsidRDefault="00A4046D" w:rsidP="00680B11">
      <w:pPr>
        <w:jc w:val="center"/>
        <w:rPr>
          <w:rFonts w:cs="Times New Roman"/>
          <w:b/>
          <w:bCs/>
        </w:rPr>
      </w:pPr>
    </w:p>
    <w:p w:rsidR="004D1ADE" w:rsidRPr="00DB3183" w:rsidRDefault="004D1ADE" w:rsidP="002F212A">
      <w:pPr>
        <w:rPr>
          <w:rFonts w:cs="Times New Roman"/>
          <w:b/>
          <w:bCs/>
        </w:rPr>
      </w:pPr>
    </w:p>
    <w:p w:rsidR="002F212A" w:rsidRPr="00DB3183" w:rsidRDefault="002F212A" w:rsidP="002F212A">
      <w:pPr>
        <w:rPr>
          <w:rFonts w:cs="Times New Roman"/>
          <w:b/>
          <w:bCs/>
        </w:rPr>
      </w:pPr>
    </w:p>
    <w:p w:rsidR="00B036EF" w:rsidRPr="00DB3183" w:rsidRDefault="00B036EF" w:rsidP="002F212A">
      <w:pPr>
        <w:rPr>
          <w:rFonts w:cs="Times New Roman"/>
          <w:b/>
          <w:bCs/>
        </w:rPr>
      </w:pPr>
    </w:p>
    <w:p w:rsidR="004148CA" w:rsidRPr="00DB3183" w:rsidRDefault="004148CA">
      <w:pPr>
        <w:spacing w:after="160" w:line="259" w:lineRule="auto"/>
        <w:rPr>
          <w:rFonts w:cs="Times New Roman"/>
          <w:bCs/>
        </w:rPr>
      </w:pPr>
    </w:p>
    <w:p w:rsidR="00680B11" w:rsidRPr="00DB3183" w:rsidRDefault="00680B11" w:rsidP="00680B11">
      <w:pPr>
        <w:jc w:val="center"/>
        <w:rPr>
          <w:rFonts w:cs="Times New Roman"/>
          <w:bCs/>
        </w:rPr>
      </w:pPr>
      <w:r w:rsidRPr="00DB3183">
        <w:rPr>
          <w:rFonts w:cs="Times New Roman"/>
          <w:bCs/>
        </w:rPr>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DB3183" w:rsidTr="00193A0E">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397"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0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35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385"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4958" w:type="dxa"/>
            <w:gridSpan w:val="5"/>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2" w:type="dxa"/>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940" w:type="dxa"/>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4D7865" w:rsidRPr="00DB3183" w:rsidTr="00193A0E">
        <w:trPr>
          <w:gridAfter w:val="1"/>
          <w:wAfter w:w="38" w:type="dxa"/>
          <w:trHeight w:val="638"/>
        </w:trPr>
        <w:tc>
          <w:tcPr>
            <w:tcW w:w="640" w:type="dxa"/>
            <w:gridSpan w:val="2"/>
            <w:vMerge/>
          </w:tcPr>
          <w:p w:rsidR="004D7865" w:rsidRPr="00DB3183" w:rsidRDefault="004D7865" w:rsidP="007B4E6B">
            <w:pPr>
              <w:jc w:val="center"/>
              <w:rPr>
                <w:rFonts w:cs="Times New Roman"/>
                <w:sz w:val="18"/>
                <w:szCs w:val="18"/>
              </w:rPr>
            </w:pPr>
          </w:p>
        </w:tc>
        <w:tc>
          <w:tcPr>
            <w:tcW w:w="2397" w:type="dxa"/>
            <w:vMerge/>
          </w:tcPr>
          <w:p w:rsidR="004D7865" w:rsidRPr="00DB3183" w:rsidRDefault="004D7865" w:rsidP="007B4E6B">
            <w:pPr>
              <w:rPr>
                <w:rFonts w:cs="Times New Roman"/>
                <w:sz w:val="18"/>
                <w:szCs w:val="18"/>
              </w:rPr>
            </w:pPr>
          </w:p>
        </w:tc>
        <w:tc>
          <w:tcPr>
            <w:tcW w:w="1506" w:type="dxa"/>
            <w:gridSpan w:val="2"/>
            <w:vMerge/>
          </w:tcPr>
          <w:p w:rsidR="004D7865" w:rsidRPr="00DB3183" w:rsidRDefault="004D7865" w:rsidP="007B4E6B">
            <w:pPr>
              <w:rPr>
                <w:rFonts w:cs="Times New Roman"/>
                <w:sz w:val="18"/>
                <w:szCs w:val="18"/>
              </w:rPr>
            </w:pPr>
          </w:p>
        </w:tc>
        <w:tc>
          <w:tcPr>
            <w:tcW w:w="1356" w:type="dxa"/>
            <w:gridSpan w:val="2"/>
            <w:vMerge/>
          </w:tcPr>
          <w:p w:rsidR="004D7865" w:rsidRPr="00DB3183" w:rsidRDefault="004D7865" w:rsidP="007B4E6B">
            <w:pPr>
              <w:rPr>
                <w:rFonts w:cs="Times New Roman"/>
                <w:sz w:val="18"/>
                <w:szCs w:val="18"/>
              </w:rPr>
            </w:pPr>
          </w:p>
        </w:tc>
        <w:tc>
          <w:tcPr>
            <w:tcW w:w="1385" w:type="dxa"/>
            <w:vMerge/>
          </w:tcPr>
          <w:p w:rsidR="004D7865" w:rsidRPr="00DB3183" w:rsidRDefault="004D7865" w:rsidP="007B4E6B">
            <w:pPr>
              <w:rPr>
                <w:rFonts w:cs="Times New Roman"/>
                <w:sz w:val="18"/>
                <w:szCs w:val="18"/>
              </w:rPr>
            </w:pP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2023 год </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 xml:space="preserve">2024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2025 год </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2026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2027 год </w:t>
            </w:r>
          </w:p>
        </w:tc>
        <w:tc>
          <w:tcPr>
            <w:tcW w:w="1412" w:type="dxa"/>
            <w:vMerge/>
          </w:tcPr>
          <w:p w:rsidR="004D7865" w:rsidRPr="00DB3183" w:rsidRDefault="004D7865" w:rsidP="007B4E6B">
            <w:pPr>
              <w:jc w:val="center"/>
              <w:rPr>
                <w:rFonts w:cs="Times New Roman"/>
                <w:sz w:val="18"/>
                <w:szCs w:val="18"/>
              </w:rPr>
            </w:pPr>
          </w:p>
        </w:tc>
        <w:tc>
          <w:tcPr>
            <w:tcW w:w="1940" w:type="dxa"/>
            <w:vMerge/>
          </w:tcPr>
          <w:p w:rsidR="004D7865" w:rsidRPr="00DB3183" w:rsidRDefault="004D7865" w:rsidP="007B4E6B">
            <w:pPr>
              <w:jc w:val="center"/>
              <w:rPr>
                <w:rFonts w:cs="Times New Roman"/>
                <w:sz w:val="18"/>
                <w:szCs w:val="18"/>
              </w:rPr>
            </w:pPr>
          </w:p>
        </w:tc>
      </w:tr>
      <w:tr w:rsidR="004D7865" w:rsidRPr="00DB3183" w:rsidTr="00193A0E">
        <w:trPr>
          <w:gridAfter w:val="1"/>
          <w:wAfter w:w="38" w:type="dxa"/>
          <w:trHeight w:val="96"/>
        </w:trPr>
        <w:tc>
          <w:tcPr>
            <w:tcW w:w="640" w:type="dxa"/>
            <w:gridSpan w:val="2"/>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Pr>
          <w:p w:rsidR="004D7865" w:rsidRPr="00DB3183" w:rsidRDefault="004D7865" w:rsidP="007B4E6B">
            <w:pPr>
              <w:jc w:val="center"/>
              <w:rPr>
                <w:rFonts w:cs="Times New Roman"/>
                <w:sz w:val="18"/>
                <w:szCs w:val="18"/>
              </w:rPr>
            </w:pPr>
            <w:r w:rsidRPr="00DB3183">
              <w:rPr>
                <w:rFonts w:cs="Times New Roman"/>
                <w:sz w:val="18"/>
                <w:szCs w:val="18"/>
              </w:rPr>
              <w:t>2</w:t>
            </w:r>
          </w:p>
        </w:tc>
        <w:tc>
          <w:tcPr>
            <w:tcW w:w="1506" w:type="dxa"/>
            <w:gridSpan w:val="2"/>
          </w:tcPr>
          <w:p w:rsidR="004D7865" w:rsidRPr="00DB3183" w:rsidRDefault="004D7865" w:rsidP="007B4E6B">
            <w:pPr>
              <w:jc w:val="center"/>
              <w:rPr>
                <w:rFonts w:cs="Times New Roman"/>
                <w:sz w:val="18"/>
                <w:szCs w:val="18"/>
              </w:rPr>
            </w:pPr>
            <w:r w:rsidRPr="00DB3183">
              <w:rPr>
                <w:rFonts w:cs="Times New Roman"/>
                <w:sz w:val="18"/>
                <w:szCs w:val="18"/>
              </w:rPr>
              <w:t>3</w:t>
            </w:r>
          </w:p>
        </w:tc>
        <w:tc>
          <w:tcPr>
            <w:tcW w:w="1356" w:type="dxa"/>
            <w:gridSpan w:val="2"/>
          </w:tcPr>
          <w:p w:rsidR="004D7865" w:rsidRPr="00DB3183" w:rsidRDefault="004D7865" w:rsidP="007B4E6B">
            <w:pPr>
              <w:jc w:val="center"/>
              <w:rPr>
                <w:rFonts w:cs="Times New Roman"/>
                <w:sz w:val="18"/>
                <w:szCs w:val="18"/>
              </w:rPr>
            </w:pPr>
            <w:r w:rsidRPr="00DB3183">
              <w:rPr>
                <w:rFonts w:cs="Times New Roman"/>
                <w:sz w:val="18"/>
                <w:szCs w:val="18"/>
              </w:rPr>
              <w:t>4</w:t>
            </w:r>
          </w:p>
        </w:tc>
        <w:tc>
          <w:tcPr>
            <w:tcW w:w="1385" w:type="dxa"/>
          </w:tcPr>
          <w:p w:rsidR="004D7865" w:rsidRPr="00DB3183" w:rsidRDefault="004D7865" w:rsidP="007B4E6B">
            <w:pPr>
              <w:jc w:val="center"/>
              <w:rPr>
                <w:rFonts w:cs="Times New Roman"/>
                <w:sz w:val="18"/>
                <w:szCs w:val="18"/>
              </w:rPr>
            </w:pPr>
            <w:r w:rsidRPr="00DB3183">
              <w:rPr>
                <w:rFonts w:cs="Times New Roman"/>
                <w:sz w:val="18"/>
                <w:szCs w:val="18"/>
              </w:rPr>
              <w:t>5</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6</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7</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8</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9</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10</w:t>
            </w:r>
          </w:p>
        </w:tc>
        <w:tc>
          <w:tcPr>
            <w:tcW w:w="1412" w:type="dxa"/>
          </w:tcPr>
          <w:p w:rsidR="004D7865" w:rsidRPr="00DB3183" w:rsidRDefault="004D7865" w:rsidP="007B4E6B">
            <w:pPr>
              <w:jc w:val="center"/>
              <w:rPr>
                <w:rFonts w:cs="Times New Roman"/>
                <w:sz w:val="18"/>
                <w:szCs w:val="18"/>
              </w:rPr>
            </w:pPr>
            <w:r w:rsidRPr="00DB3183">
              <w:rPr>
                <w:rFonts w:cs="Times New Roman"/>
                <w:sz w:val="18"/>
                <w:szCs w:val="18"/>
              </w:rPr>
              <w:t>11</w:t>
            </w:r>
          </w:p>
        </w:tc>
        <w:tc>
          <w:tcPr>
            <w:tcW w:w="1940" w:type="dxa"/>
          </w:tcPr>
          <w:p w:rsidR="004D7865" w:rsidRPr="00DB3183" w:rsidRDefault="004D7865" w:rsidP="007B4E6B">
            <w:pPr>
              <w:jc w:val="center"/>
              <w:rPr>
                <w:rFonts w:cs="Times New Roman"/>
                <w:sz w:val="18"/>
                <w:szCs w:val="18"/>
              </w:rPr>
            </w:pPr>
            <w:r w:rsidRPr="00DB3183">
              <w:rPr>
                <w:rFonts w:cs="Times New Roman"/>
                <w:sz w:val="18"/>
                <w:szCs w:val="18"/>
              </w:rPr>
              <w:t>12</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4D7865" w:rsidRPr="00DB3183" w:rsidRDefault="004D7865"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w:t>
            </w:r>
            <w:r w:rsidR="0041184A" w:rsidRPr="00DB3183">
              <w:rPr>
                <w:sz w:val="18"/>
                <w:szCs w:val="18"/>
              </w:rPr>
              <w:t>, 02.07</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sz w:val="18"/>
                <w:szCs w:val="18"/>
              </w:rPr>
            </w:pPr>
            <w:r w:rsidRPr="00DB3183">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ед./</w:t>
            </w:r>
          </w:p>
          <w:p w:rsidR="004D7865" w:rsidRPr="00DB3183" w:rsidRDefault="004D7865" w:rsidP="007B4E6B">
            <w:pPr>
              <w:jc w:val="center"/>
              <w:rPr>
                <w:rFonts w:cs="Times New Roman"/>
                <w:sz w:val="18"/>
                <w:szCs w:val="18"/>
              </w:rPr>
            </w:pPr>
            <w:r w:rsidRPr="00DB3183">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2</w:t>
            </w:r>
            <w:r w:rsidR="004D7865" w:rsidRPr="00814B48">
              <w:rPr>
                <w:rFonts w:cs="Times New Roman"/>
                <w:sz w:val="18"/>
                <w:szCs w:val="18"/>
              </w:rPr>
              <w:t>/60</w:t>
            </w:r>
            <w:r w:rsidRPr="00814B48">
              <w:rPr>
                <w:rFonts w:cs="Times New Roman"/>
                <w:sz w:val="18"/>
                <w:szCs w:val="18"/>
              </w:rPr>
              <w:t>,33</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sz w:val="18"/>
                <w:szCs w:val="18"/>
              </w:rPr>
            </w:pPr>
            <w:r w:rsidRPr="00814B48">
              <w:rPr>
                <w:sz w:val="18"/>
                <w:szCs w:val="18"/>
              </w:rPr>
              <w:t xml:space="preserve">Подпрограмма </w:t>
            </w:r>
            <w:r w:rsidRPr="00814B48">
              <w:rPr>
                <w:sz w:val="18"/>
                <w:szCs w:val="18"/>
                <w:lang w:val="en-US"/>
              </w:rPr>
              <w:t>II</w:t>
            </w:r>
            <w:r w:rsidRPr="00814B48">
              <w:rPr>
                <w:sz w:val="18"/>
                <w:szCs w:val="18"/>
              </w:rPr>
              <w:t>,</w:t>
            </w:r>
          </w:p>
          <w:p w:rsidR="004D7865" w:rsidRPr="00814B48" w:rsidRDefault="004D7865" w:rsidP="007B4E6B">
            <w:pPr>
              <w:jc w:val="center"/>
              <w:rPr>
                <w:sz w:val="18"/>
                <w:szCs w:val="18"/>
              </w:rPr>
            </w:pPr>
            <w:r w:rsidRPr="00814B48">
              <w:rPr>
                <w:sz w:val="18"/>
                <w:szCs w:val="18"/>
              </w:rPr>
              <w:t>Мероприятия</w:t>
            </w:r>
          </w:p>
          <w:p w:rsidR="004D7865" w:rsidRPr="00814B48" w:rsidRDefault="004D7865" w:rsidP="007B4E6B">
            <w:pPr>
              <w:jc w:val="center"/>
              <w:rPr>
                <w:rFonts w:cs="Times New Roman"/>
                <w:sz w:val="18"/>
                <w:szCs w:val="18"/>
              </w:rPr>
            </w:pPr>
            <w:r w:rsidRPr="00814B48">
              <w:rPr>
                <w:sz w:val="18"/>
                <w:szCs w:val="18"/>
              </w:rPr>
              <w:t>01.01</w:t>
            </w:r>
            <w:r w:rsidR="00814B48" w:rsidRPr="00814B48">
              <w:rPr>
                <w:sz w:val="18"/>
                <w:szCs w:val="18"/>
              </w:rPr>
              <w:t>, И3.01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b/>
                <w:sz w:val="18"/>
                <w:szCs w:val="18"/>
              </w:rPr>
            </w:pPr>
            <w:r w:rsidRPr="00DB3183">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DB3183" w:rsidRDefault="004D7865" w:rsidP="007B4E6B">
            <w:pPr>
              <w:jc w:val="center"/>
              <w:rPr>
                <w:rFonts w:cs="Times New Roman"/>
                <w:sz w:val="18"/>
                <w:szCs w:val="18"/>
              </w:rPr>
            </w:pPr>
            <w:r w:rsidRPr="00241A05">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rFonts w:cs="Times New Roman"/>
                <w:sz w:val="18"/>
                <w:szCs w:val="18"/>
              </w:rPr>
            </w:pPr>
            <w:r w:rsidRPr="00814B48">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sz w:val="18"/>
                <w:szCs w:val="18"/>
              </w:rPr>
            </w:pPr>
            <w:r w:rsidRPr="00814B48">
              <w:rPr>
                <w:sz w:val="18"/>
                <w:szCs w:val="18"/>
              </w:rPr>
              <w:t xml:space="preserve">Подпрограмма </w:t>
            </w:r>
            <w:r w:rsidRPr="00814B48">
              <w:rPr>
                <w:sz w:val="18"/>
                <w:szCs w:val="18"/>
                <w:lang w:val="en-US"/>
              </w:rPr>
              <w:t>II</w:t>
            </w:r>
            <w:r w:rsidRPr="00814B48">
              <w:rPr>
                <w:sz w:val="18"/>
                <w:szCs w:val="18"/>
              </w:rPr>
              <w:t>,</w:t>
            </w:r>
          </w:p>
          <w:p w:rsidR="004D7865" w:rsidRPr="00814B48" w:rsidRDefault="004D7865" w:rsidP="007B4E6B">
            <w:pPr>
              <w:jc w:val="center"/>
              <w:rPr>
                <w:rFonts w:cs="Times New Roman"/>
                <w:sz w:val="18"/>
                <w:szCs w:val="18"/>
              </w:rPr>
            </w:pPr>
            <w:r w:rsidRPr="00814B48">
              <w:rPr>
                <w:sz w:val="18"/>
                <w:szCs w:val="18"/>
              </w:rPr>
              <w:t>Мероприятие 01.01</w:t>
            </w:r>
            <w:r w:rsidR="00814B48" w:rsidRPr="00814B48">
              <w:rPr>
                <w:sz w:val="18"/>
                <w:szCs w:val="18"/>
              </w:rPr>
              <w:t>, И3.01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color w:val="FF0000"/>
                <w:sz w:val="18"/>
                <w:szCs w:val="18"/>
              </w:rPr>
            </w:pPr>
            <w:r w:rsidRPr="00DB3183">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315AB7" w:rsidRDefault="004D7865"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4D7865" w:rsidRPr="00DB3183" w:rsidRDefault="004D7865" w:rsidP="007B4E6B">
            <w:pPr>
              <w:jc w:val="center"/>
              <w:rPr>
                <w:rFonts w:cs="Times New Roman"/>
                <w:sz w:val="18"/>
                <w:szCs w:val="18"/>
              </w:rPr>
            </w:pPr>
            <w:r w:rsidRPr="00DB3183">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DB3183"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036EF" w:rsidRPr="00DB3183" w:rsidRDefault="00B036EF"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61"/>
        <w:gridCol w:w="2092"/>
        <w:gridCol w:w="1136"/>
        <w:gridCol w:w="1459"/>
        <w:gridCol w:w="936"/>
        <w:gridCol w:w="778"/>
        <w:gridCol w:w="856"/>
        <w:gridCol w:w="645"/>
        <w:gridCol w:w="745"/>
        <w:gridCol w:w="929"/>
        <w:gridCol w:w="769"/>
        <w:gridCol w:w="771"/>
        <w:gridCol w:w="936"/>
        <w:gridCol w:w="804"/>
        <w:gridCol w:w="1546"/>
      </w:tblGrid>
      <w:tr w:rsidR="00D00492" w:rsidRPr="00D00492" w:rsidTr="00D0049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r w:rsidRPr="00D00492">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Ответственный за выполнение мероприятия </w:t>
            </w:r>
          </w:p>
        </w:tc>
      </w:tr>
      <w:tr w:rsidR="00D00492" w:rsidRPr="00D00492" w:rsidTr="00D00492">
        <w:trPr>
          <w:trHeight w:val="42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r>
      <w:tr w:rsidR="00D00492" w:rsidRPr="00D00492" w:rsidTr="00D0049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10 </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bCs/>
                <w:color w:val="000000"/>
                <w:sz w:val="16"/>
                <w:szCs w:val="16"/>
              </w:rPr>
            </w:pPr>
            <w:r w:rsidRPr="00D0049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304 075,86</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20 112,53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90 846,61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11 866,00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6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291 296,97</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5 960,47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14 389,03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11 039,53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259 907,94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 МКУ "СБДХ"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78 067,72</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1 508,00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8 010,00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2 793,00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65 756,72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построенных и реконструируемых объектов водоснабжения, ед.</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nil"/>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 год</w:t>
            </w:r>
          </w:p>
        </w:tc>
        <w:tc>
          <w:tcPr>
            <w:tcW w:w="0" w:type="auto"/>
            <w:vMerge w:val="restart"/>
            <w:tcBorders>
              <w:top w:val="nil"/>
              <w:left w:val="single" w:sz="4" w:space="0" w:color="auto"/>
              <w:bottom w:val="nil"/>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single" w:sz="4" w:space="0" w:color="auto"/>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02.06. Содержание и ремонт шахтных колодцев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4 597,89</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 МБУ "Благоустройство"</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4 597,89</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отремонтированных шахтных колодцев,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шахтных колодцев, содержащихся за счет бюджетных средств,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23</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8 181,00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разработанных проектов в рамках капитального ремонта объектов водоснабжения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 по Подпрограмме 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304 075,86</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20 112,53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90 846,61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11 866,00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rPr>
                <w:rFonts w:cs="Times New Roman"/>
                <w:color w:val="000000"/>
                <w:sz w:val="20"/>
                <w:szCs w:val="20"/>
              </w:rPr>
            </w:pPr>
            <w:r w:rsidRPr="00D00492">
              <w:rPr>
                <w:rFonts w:cs="Times New Roman"/>
                <w:color w:val="000000"/>
                <w:sz w:val="20"/>
                <w:szCs w:val="20"/>
              </w:rPr>
              <w:t>В том числе по главным распорядителям бюджетных средств:</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304 075,86</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6 654,47</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20 112,53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260 839,94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90 846,61</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2 202,00</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11 866,00</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66 688,72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213 229,25</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4 452,47</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8 246,53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194 151,22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Pr="00DB3183" w:rsidRDefault="003B412B"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17"/>
        <w:gridCol w:w="1158"/>
        <w:gridCol w:w="953"/>
        <w:gridCol w:w="1177"/>
        <w:gridCol w:w="950"/>
        <w:gridCol w:w="1172"/>
        <w:gridCol w:w="992"/>
        <w:gridCol w:w="142"/>
        <w:gridCol w:w="709"/>
        <w:gridCol w:w="992"/>
        <w:gridCol w:w="992"/>
        <w:gridCol w:w="851"/>
        <w:gridCol w:w="992"/>
        <w:gridCol w:w="992"/>
        <w:gridCol w:w="993"/>
        <w:gridCol w:w="567"/>
        <w:gridCol w:w="814"/>
      </w:tblGrid>
      <w:tr w:rsidR="00643B7B" w:rsidRPr="00643B7B" w:rsidTr="00643B7B">
        <w:trPr>
          <w:trHeight w:val="1365"/>
        </w:trPr>
        <w:tc>
          <w:tcPr>
            <w:tcW w:w="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п/п</w:t>
            </w:r>
          </w:p>
        </w:tc>
        <w:tc>
          <w:tcPr>
            <w:tcW w:w="11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Наименование объекта, адрес объекта</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Мощность (куб.м/сут.)</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Виды работ в соответствии с классифи-катором работ</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Сроки проведения работ</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Предельная стоимость объекта (тыс. руб.)</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Pr>
                <w:rFonts w:cs="Times New Roman"/>
                <w:color w:val="000000"/>
                <w:sz w:val="16"/>
                <w:szCs w:val="16"/>
              </w:rPr>
              <w:t>Источники финанси</w:t>
            </w:r>
            <w:r w:rsidRPr="00643B7B">
              <w:rPr>
                <w:rFonts w:cs="Times New Roman"/>
                <w:color w:val="000000"/>
                <w:sz w:val="16"/>
                <w:szCs w:val="16"/>
              </w:rPr>
              <w:t>рования</w:t>
            </w:r>
          </w:p>
        </w:tc>
        <w:tc>
          <w:tcPr>
            <w:tcW w:w="5387" w:type="dxa"/>
            <w:gridSpan w:val="6"/>
            <w:tcBorders>
              <w:top w:val="single" w:sz="8" w:space="0" w:color="auto"/>
              <w:left w:val="nil"/>
              <w:bottom w:val="single" w:sz="8" w:space="0" w:color="auto"/>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Остаток сметной стоимости до завершения работ (тыс. рублей)</w:t>
            </w:r>
          </w:p>
        </w:tc>
      </w:tr>
      <w:tr w:rsidR="00643B7B" w:rsidRPr="00643B7B" w:rsidTr="00643B7B">
        <w:trPr>
          <w:trHeight w:val="315"/>
        </w:trPr>
        <w:tc>
          <w:tcPr>
            <w:tcW w:w="41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417" w:type="dxa"/>
            <w:tcBorders>
              <w:top w:val="nil"/>
              <w:left w:val="single" w:sz="8" w:space="0" w:color="auto"/>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w:t>
            </w:r>
          </w:p>
        </w:tc>
        <w:tc>
          <w:tcPr>
            <w:tcW w:w="95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3</w:t>
            </w:r>
          </w:p>
        </w:tc>
        <w:tc>
          <w:tcPr>
            <w:tcW w:w="117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w:t>
            </w:r>
          </w:p>
        </w:tc>
        <w:tc>
          <w:tcPr>
            <w:tcW w:w="950"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w:t>
            </w:r>
          </w:p>
        </w:tc>
        <w:tc>
          <w:tcPr>
            <w:tcW w:w="117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w:t>
            </w:r>
          </w:p>
        </w:tc>
        <w:tc>
          <w:tcPr>
            <w:tcW w:w="851" w:type="dxa"/>
            <w:gridSpan w:val="2"/>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160</w:t>
            </w:r>
          </w:p>
        </w:tc>
      </w:tr>
      <w:tr w:rsidR="00643B7B" w:rsidRPr="00643B7B" w:rsidTr="00643B7B">
        <w:trPr>
          <w:trHeight w:val="315"/>
        </w:trPr>
        <w:tc>
          <w:tcPr>
            <w:tcW w:w="41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Строительство ВЗУ Есино г.о. Электросталь (в т.ч. ПИР)</w:t>
            </w:r>
          </w:p>
        </w:tc>
        <w:tc>
          <w:tcPr>
            <w:tcW w:w="953"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500</w:t>
            </w:r>
          </w:p>
        </w:tc>
        <w:tc>
          <w:tcPr>
            <w:tcW w:w="117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Строительство (в т.ч. проектные и изыскательные работы)</w:t>
            </w:r>
          </w:p>
        </w:tc>
        <w:tc>
          <w:tcPr>
            <w:tcW w:w="950"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20.01.2023-29.11.2026</w:t>
            </w:r>
          </w:p>
        </w:tc>
        <w:tc>
          <w:tcPr>
            <w:tcW w:w="117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18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72 218,23</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315"/>
        </w:trPr>
        <w:tc>
          <w:tcPr>
            <w:tcW w:w="7670" w:type="dxa"/>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7670" w:type="dxa"/>
            <w:gridSpan w:val="9"/>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7670" w:type="dxa"/>
            <w:gridSpan w:val="9"/>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6961"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291 296,97</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6961"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6961"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78 067,72</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Pr="00DB3183" w:rsidRDefault="00B47F59">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8"/>
        <w:gridCol w:w="1862"/>
        <w:gridCol w:w="1114"/>
        <w:gridCol w:w="1390"/>
        <w:gridCol w:w="1056"/>
        <w:gridCol w:w="804"/>
        <w:gridCol w:w="804"/>
        <w:gridCol w:w="768"/>
        <w:gridCol w:w="746"/>
        <w:gridCol w:w="927"/>
        <w:gridCol w:w="767"/>
        <w:gridCol w:w="768"/>
        <w:gridCol w:w="1056"/>
        <w:gridCol w:w="1056"/>
        <w:gridCol w:w="1287"/>
      </w:tblGrid>
      <w:tr w:rsidR="00D00492" w:rsidRPr="00D00492" w:rsidTr="00D004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Всего </w:t>
            </w:r>
            <w:r w:rsidRPr="00D0049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Ответственный за выполнение мероприятия </w:t>
            </w:r>
          </w:p>
        </w:tc>
      </w:tr>
      <w:tr w:rsidR="00D00492" w:rsidRPr="00D00492" w:rsidTr="00D00492">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2023 год</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w:t>
            </w:r>
          </w:p>
        </w:tc>
      </w:tr>
      <w:tr w:rsidR="00D00492" w:rsidRPr="00D00492" w:rsidTr="00D0049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49 558,62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49 558,62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2026-2027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vMerge w:val="restart"/>
            <w:tcBorders>
              <w:top w:val="single" w:sz="4" w:space="0" w:color="auto"/>
              <w:left w:val="nil"/>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17 322,12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vMerge/>
            <w:tcBorders>
              <w:top w:val="single" w:sz="4" w:space="0" w:color="auto"/>
              <w:left w:val="nil"/>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nil"/>
              <w:right w:val="single" w:sz="8"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49 558,62</w:t>
            </w:r>
          </w:p>
        </w:tc>
        <w:tc>
          <w:tcPr>
            <w:tcW w:w="0" w:type="auto"/>
            <w:tcBorders>
              <w:top w:val="nil"/>
              <w:left w:val="nil"/>
              <w:bottom w:val="nil"/>
              <w:right w:val="single" w:sz="8"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49 558,62</w:t>
            </w:r>
          </w:p>
        </w:tc>
        <w:tc>
          <w:tcPr>
            <w:tcW w:w="0" w:type="auto"/>
            <w:vMerge/>
            <w:tcBorders>
              <w:top w:val="single" w:sz="4" w:space="0" w:color="auto"/>
              <w:left w:val="nil"/>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AF199D"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F199D" w:rsidRPr="00D00492" w:rsidRDefault="00AF199D" w:rsidP="00D00492">
            <w:pPr>
              <w:jc w:val="center"/>
              <w:rPr>
                <w:rFonts w:cs="Times New Roman"/>
                <w:color w:val="000000"/>
                <w:sz w:val="16"/>
                <w:szCs w:val="16"/>
              </w:rPr>
            </w:pPr>
            <w:r w:rsidRPr="00D00492">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Основное мероприятие И3 – Федеральный проект «Модернизация коммунальной инфраструктуры»</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6 331 649,50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1 440 093,17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3 721 474,70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Х</w:t>
            </w:r>
          </w:p>
        </w:tc>
      </w:tr>
      <w:tr w:rsidR="00AF199D"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230 581,47</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29 837,08</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43 337,66</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4 381 048,03</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823 415,51</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2 990 727,97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F199D" w:rsidRPr="00D00492" w:rsidRDefault="00AF199D" w:rsidP="00D00492">
            <w:pPr>
              <w:jc w:val="center"/>
              <w:rPr>
                <w:rFonts w:cs="Times New Roman"/>
                <w:color w:val="000000"/>
                <w:sz w:val="16"/>
                <w:szCs w:val="16"/>
              </w:rPr>
            </w:pPr>
            <w:r w:rsidRPr="00D00492">
              <w:rPr>
                <w:rFonts w:cs="Times New Roman"/>
                <w:color w:val="000000"/>
                <w:sz w:val="16"/>
                <w:szCs w:val="16"/>
              </w:rPr>
              <w:t>1.4</w:t>
            </w:r>
          </w:p>
        </w:tc>
        <w:tc>
          <w:tcPr>
            <w:tcW w:w="0" w:type="auto"/>
            <w:vMerge w:val="restart"/>
            <w:tcBorders>
              <w:top w:val="nil"/>
              <w:left w:val="single" w:sz="4" w:space="0" w:color="auto"/>
              <w:bottom w:val="nil"/>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 xml:space="preserve">Мероприятие И3.01 – 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6 331 649,50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1 440 093,17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3 721 474,70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УГЖКХ</w:t>
            </w:r>
          </w:p>
        </w:tc>
      </w:tr>
      <w:tr w:rsidR="00AF199D"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230 581,47</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29 837,08</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43 337,66</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4 381 048,03</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823 415,51</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2 990 727,97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w:t>
            </w:r>
            <w:r w:rsidR="004213C2">
              <w:rPr>
                <w:rFonts w:cs="Times New Roman"/>
                <w:color w:val="0D0D0D"/>
                <w:sz w:val="16"/>
                <w:szCs w:val="16"/>
              </w:rPr>
              <w:t>труированы объ</w:t>
            </w:r>
            <w:r w:rsidRPr="00D00492">
              <w:rPr>
                <w:rFonts w:cs="Times New Roman"/>
                <w:color w:val="0D0D0D"/>
                <w:sz w:val="16"/>
                <w:szCs w:val="16"/>
              </w:rPr>
              <w:t>екты очистки сточных вод муниципальной собственности в рамках Федерального проекта «Модернизация коммунальной инфраструктуры,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nil"/>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6 465 410,98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1 506 973,91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3 788 355,44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265 225,71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29 837,08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60 659,78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174 728,85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4 480 165,27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872 974,13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3 040 286,59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rPr>
                <w:rFonts w:cs="Times New Roman"/>
                <w:color w:val="000000"/>
                <w:sz w:val="20"/>
                <w:szCs w:val="20"/>
              </w:rPr>
            </w:pPr>
            <w:r w:rsidRPr="00D00492">
              <w:rPr>
                <w:rFonts w:cs="Times New Roman"/>
                <w:color w:val="000000"/>
                <w:sz w:val="20"/>
                <w:szCs w:val="20"/>
              </w:rPr>
              <w:t>В том числе по главным распорядителям бюджетных средств:</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rPr>
            </w:pPr>
            <w:r w:rsidRPr="00D00492">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6 465 410,98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1 170 081,63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1 506 973,91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3 788 355,44</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265 225,71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29 837,08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60 659,78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174 728,85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4 480 165,27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566 904,55</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872 974,13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3 040 286,59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4B7F87" w:rsidRPr="00DB3183" w:rsidRDefault="004B7F87" w:rsidP="004B7F87">
      <w:pPr>
        <w:tabs>
          <w:tab w:val="left" w:pos="2980"/>
        </w:tabs>
        <w:jc w:val="center"/>
        <w:rPr>
          <w:b/>
        </w:rPr>
      </w:pPr>
      <w:r w:rsidRPr="00DB3183">
        <w:rPr>
          <w:rFonts w:cs="Times New Roman"/>
          <w:b/>
          <w:bCs/>
        </w:rPr>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tbl>
      <w:tblPr>
        <w:tblW w:w="0" w:type="auto"/>
        <w:tblInd w:w="93" w:type="dxa"/>
        <w:tblLook w:val="04A0" w:firstRow="1" w:lastRow="0" w:firstColumn="1" w:lastColumn="0" w:noHBand="0" w:noVBand="1"/>
      </w:tblPr>
      <w:tblGrid>
        <w:gridCol w:w="369"/>
        <w:gridCol w:w="1401"/>
        <w:gridCol w:w="1023"/>
        <w:gridCol w:w="1305"/>
        <w:gridCol w:w="1022"/>
        <w:gridCol w:w="947"/>
        <w:gridCol w:w="1043"/>
        <w:gridCol w:w="1160"/>
        <w:gridCol w:w="1222"/>
        <w:gridCol w:w="943"/>
        <w:gridCol w:w="547"/>
        <w:gridCol w:w="547"/>
        <w:gridCol w:w="547"/>
        <w:gridCol w:w="862"/>
        <w:gridCol w:w="862"/>
        <w:gridCol w:w="1063"/>
      </w:tblGrid>
      <w:tr w:rsidR="00F82EA5" w:rsidRPr="00F82EA5" w:rsidTr="00F82EA5">
        <w:trPr>
          <w:trHeight w:val="13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F82EA5" w:rsidRPr="00F82EA5" w:rsidTr="00F82EA5">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F82EA5" w:rsidRPr="00F82EA5" w:rsidTr="00F82EA5">
        <w:trPr>
          <w:trHeight w:val="420"/>
        </w:trPr>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Реконструкция биологических очистных сооружений канализации по адресу: городской округ</w:t>
            </w:r>
            <w:r w:rsidR="00315AB7">
              <w:rPr>
                <w:rFonts w:cs="Times New Roman"/>
                <w:color w:val="000000"/>
                <w:sz w:val="16"/>
                <w:szCs w:val="16"/>
              </w:rPr>
              <w:t xml:space="preserve"> </w:t>
            </w:r>
            <w:r w:rsidRPr="00F82EA5">
              <w:rPr>
                <w:rFonts w:cs="Times New Roman"/>
                <w:color w:val="000000"/>
                <w:sz w:val="16"/>
                <w:szCs w:val="16"/>
              </w:rPr>
              <w:t>Электросталь, пос. Фрязево (в том числе ПИР)</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100</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Реконструкция (в т.ч. проектные и изыскательные работы)</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20.01.2021-29.11.2027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30.11.2027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142635,17</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133761,48</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18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133 761,48</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single" w:sz="8" w:space="0" w:color="auto"/>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99 117,24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34 644,24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1B348D" w:rsidRPr="00DB3183" w:rsidRDefault="001B348D" w:rsidP="00366293">
      <w:pPr>
        <w:rPr>
          <w:rFonts w:ascii="Times New Roman CYR" w:eastAsiaTheme="minorEastAsia" w:hAnsi="Times New Roman CYR" w:cs="Times New Roman CYR"/>
        </w:rPr>
      </w:pPr>
    </w:p>
    <w:p w:rsidR="00F82EA5" w:rsidRPr="00DB3183" w:rsidRDefault="00F82EA5" w:rsidP="00F82EA5">
      <w:pPr>
        <w:tabs>
          <w:tab w:val="left" w:pos="2980"/>
        </w:tabs>
        <w:jc w:val="center"/>
        <w:rPr>
          <w:b/>
        </w:rPr>
      </w:pPr>
      <w:r w:rsidRPr="00DB3183">
        <w:rPr>
          <w:rFonts w:cs="Times New Roman"/>
          <w:b/>
          <w:bCs/>
        </w:rPr>
        <w:t>5.</w:t>
      </w:r>
      <w:r>
        <w:rPr>
          <w:rFonts w:cs="Times New Roman"/>
          <w:b/>
          <w:bCs/>
        </w:rPr>
        <w:t>2</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F82EA5" w:rsidRDefault="00F82EA5"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И3.01.  «</w:t>
      </w:r>
      <w:r w:rsidR="00D34ECE" w:rsidRPr="00D34ECE">
        <w:rPr>
          <w:rFonts w:cs="Times New Roman"/>
          <w:b/>
        </w:rPr>
        <w:t>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w:t>
      </w:r>
      <w:r w:rsidR="00D34ECE" w:rsidRPr="00D34ECE">
        <w:rPr>
          <w:rFonts w:cs="Times New Roman"/>
          <w:b/>
          <w:color w:val="FF0000"/>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F82EA5" w:rsidRPr="00DB3183" w:rsidRDefault="00F82EA5" w:rsidP="00F82EA5">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166"/>
        <w:gridCol w:w="615"/>
        <w:gridCol w:w="1134"/>
        <w:gridCol w:w="992"/>
        <w:gridCol w:w="850"/>
        <w:gridCol w:w="1134"/>
        <w:gridCol w:w="993"/>
        <w:gridCol w:w="1134"/>
        <w:gridCol w:w="1134"/>
        <w:gridCol w:w="708"/>
        <w:gridCol w:w="616"/>
        <w:gridCol w:w="1085"/>
        <w:gridCol w:w="1134"/>
        <w:gridCol w:w="1134"/>
        <w:gridCol w:w="673"/>
      </w:tblGrid>
      <w:tr w:rsidR="00671F7E" w:rsidRPr="00F82EA5" w:rsidTr="00671F7E">
        <w:trPr>
          <w:trHeight w:val="1365"/>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6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Pr>
                <w:rFonts w:cs="Times New Roman"/>
                <w:color w:val="000000"/>
                <w:sz w:val="16"/>
                <w:szCs w:val="16"/>
              </w:rPr>
              <w:t>Профинанси</w:t>
            </w:r>
            <w:r w:rsidRPr="00F82EA5">
              <w:rPr>
                <w:rFonts w:cs="Times New Roman"/>
                <w:color w:val="000000"/>
                <w:sz w:val="16"/>
                <w:szCs w:val="16"/>
              </w:rPr>
              <w:t>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5811" w:type="dxa"/>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671F7E" w:rsidRPr="00F82EA5" w:rsidTr="00671F7E">
        <w:trPr>
          <w:trHeight w:val="31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61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108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671F7E" w:rsidRPr="00F82EA5" w:rsidTr="00671F7E">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116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61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61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108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673"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671F7E" w:rsidRPr="00F82EA5" w:rsidTr="00671F7E">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Очистные сооружения в городском округе Электросталь Московской области мощностью 60 тыс. куб. м/сут.</w:t>
            </w:r>
          </w:p>
        </w:tc>
        <w:tc>
          <w:tcPr>
            <w:tcW w:w="615"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60</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Реконструкция</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20.01.2026-29.11.2027</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30.11.2027</w:t>
            </w:r>
          </w:p>
        </w:tc>
        <w:tc>
          <w:tcPr>
            <w:tcW w:w="1134" w:type="dxa"/>
            <w:vMerge w:val="restart"/>
            <w:tcBorders>
              <w:top w:val="nil"/>
              <w:left w:val="nil"/>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1 170 081,63</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1 440 093,17</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3 721 474,70</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930"/>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4 381 048,03</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566 904,55</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823 415,51</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2 990 727,97</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1935"/>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230 581,47</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29 837,08</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43 337,66</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157 406,73</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1770"/>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федерального бюджета</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1 720 020,00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573 340,00</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671F7E">
        <w:trPr>
          <w:trHeight w:val="315"/>
        </w:trPr>
        <w:tc>
          <w:tcPr>
            <w:tcW w:w="625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993"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1134" w:type="dxa"/>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708"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1 170 081,63</w:t>
            </w:r>
          </w:p>
        </w:tc>
        <w:tc>
          <w:tcPr>
            <w:tcW w:w="1134"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1 440 093,17</w:t>
            </w:r>
          </w:p>
        </w:tc>
        <w:tc>
          <w:tcPr>
            <w:tcW w:w="1134"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3 721 474,70</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671F7E">
        <w:trPr>
          <w:trHeight w:val="915"/>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4 381 048,03</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566 904,55</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823 415,51</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2 990 727,97</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671F7E">
        <w:trPr>
          <w:trHeight w:val="1815"/>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230 581,47</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29 837,08</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43 337,66</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157 406,73</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671F7E">
        <w:trPr>
          <w:trHeight w:val="690"/>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vAlign w:val="bottom"/>
            <w:hideMark/>
          </w:tcPr>
          <w:p w:rsidR="00F82EA5" w:rsidRPr="00F82EA5" w:rsidRDefault="00F82EA5" w:rsidP="00F82EA5">
            <w:pPr>
              <w:jc w:val="right"/>
              <w:rPr>
                <w:rFonts w:cs="Times New Roman"/>
                <w:color w:val="000000"/>
                <w:sz w:val="16"/>
                <w:szCs w:val="16"/>
              </w:rPr>
            </w:pPr>
            <w:r w:rsidRPr="00F82EA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федерального бюджета</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1 720 020,00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0D2093" w:rsidRPr="00DB3183" w:rsidRDefault="000D2093" w:rsidP="009A6258">
      <w:pPr>
        <w:rPr>
          <w:rFonts w:ascii="Times New Roman CYR" w:eastAsiaTheme="minorEastAsia" w:hAnsi="Times New Roman CYR" w:cs="Times New Roman CYR"/>
        </w:rPr>
      </w:pPr>
    </w:p>
    <w:p w:rsidR="006B0956" w:rsidRPr="00DB3183" w:rsidRDefault="006B0956" w:rsidP="005B461C">
      <w:pPr>
        <w:ind w:firstLine="539"/>
        <w:jc w:val="center"/>
        <w:rPr>
          <w:rFonts w:ascii="Times New Roman CYR" w:eastAsiaTheme="minorEastAsia" w:hAnsi="Times New Roman CYR" w:cs="Times New Roman CYR"/>
        </w:rPr>
      </w:pPr>
    </w:p>
    <w:p w:rsidR="00643B7B" w:rsidRDefault="00643B7B"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Pr="00DB3183"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93" w:type="dxa"/>
        <w:tblLook w:val="04A0" w:firstRow="1" w:lastRow="0" w:firstColumn="1" w:lastColumn="0" w:noHBand="0" w:noVBand="1"/>
      </w:tblPr>
      <w:tblGrid>
        <w:gridCol w:w="457"/>
        <w:gridCol w:w="1840"/>
        <w:gridCol w:w="1111"/>
        <w:gridCol w:w="1380"/>
        <w:gridCol w:w="1056"/>
        <w:gridCol w:w="936"/>
        <w:gridCol w:w="1056"/>
        <w:gridCol w:w="602"/>
        <w:gridCol w:w="745"/>
        <w:gridCol w:w="927"/>
        <w:gridCol w:w="767"/>
        <w:gridCol w:w="767"/>
        <w:gridCol w:w="936"/>
        <w:gridCol w:w="936"/>
        <w:gridCol w:w="1347"/>
      </w:tblGrid>
      <w:tr w:rsidR="004213C2" w:rsidRPr="004213C2" w:rsidTr="004213C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bookmarkStart w:id="0" w:name="RANGE!A1:O144"/>
            <w:r w:rsidRPr="004213C2">
              <w:rPr>
                <w:rFonts w:cs="Times New Roman"/>
                <w:color w:val="000000"/>
                <w:sz w:val="16"/>
                <w:szCs w:val="16"/>
              </w:rPr>
              <w:t>№ п/п</w:t>
            </w:r>
            <w:bookmarkEnd w:id="0"/>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Всего</w:t>
            </w:r>
            <w:r w:rsidRPr="004213C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 xml:space="preserve">Ответственный за выполнение мероприятия </w:t>
            </w:r>
          </w:p>
        </w:tc>
      </w:tr>
      <w:tr w:rsidR="004213C2" w:rsidRPr="004213C2" w:rsidTr="004213C2">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rPr>
                <w:rFonts w:cs="Times New Roman"/>
                <w:color w:val="000000"/>
                <w:sz w:val="16"/>
                <w:szCs w:val="16"/>
              </w:rPr>
            </w:pPr>
            <w:r w:rsidRPr="004213C2">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D0D0D"/>
                <w:sz w:val="16"/>
                <w:szCs w:val="16"/>
              </w:rPr>
            </w:pPr>
          </w:p>
        </w:tc>
      </w:tr>
      <w:tr w:rsidR="004213C2" w:rsidRPr="004213C2" w:rsidTr="004213C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11</w:t>
            </w: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1 626 936,79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220 608,57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1 115 477,40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290 850,82</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415 449,34</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57 932,60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283 640,63</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73 876,11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1 211 487,45</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162 675,97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831 836,77</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216 974,71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 МКУ "СБДХ"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130 087,19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130 087,19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34 885,58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95 201,61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95 201,61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Приобретены и введены в эксплуатацию, капитально отремонтированы объекты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8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1 264 475,56</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63 223,78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945 673,99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255 577,79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321 176,78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16 058,83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240 201,19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64 916,76</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943 298,78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47 164,95</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705 472,80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построенных и реконструированных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Мероприятие 01.08.Реализация мероприятий по капитальному ремонту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50 390,04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15 117,01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35 273,03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12 799,07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3 839,72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8 959,35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37 590,97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11 277,29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26 313,68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капитально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181 984,00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27 297,60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154 686,40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 МКУ "СБДХ"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46 587,91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6 988,19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39 599,72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135 396,09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20 309,41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289"/>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430,00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430,00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sz w:val="16"/>
                <w:szCs w:val="16"/>
              </w:rPr>
            </w:pPr>
            <w:r w:rsidRPr="004213C2">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sz w:val="16"/>
                <w:szCs w:val="16"/>
              </w:rPr>
            </w:pPr>
            <w:r w:rsidRPr="004213C2">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1 446 541,41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661 370,72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627 179,99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132 090,70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596 579,91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395 889,80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160 244,49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33 815,22</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849 961,50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466 935,50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02.02. Капитальный ремонт сетей водоснабжения, водоотведения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Капитально отремонтированы сети (участки) водоснабжения, водоотведения,ед.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430,00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299 117,03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w:t>
            </w:r>
          </w:p>
        </w:tc>
      </w:tr>
      <w:tr w:rsidR="004213C2" w:rsidRPr="004213C2" w:rsidTr="004213C2">
        <w:trPr>
          <w:trHeight w:val="10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51 692,99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Комитет имущественных отношений</w:t>
            </w:r>
          </w:p>
        </w:tc>
      </w:tr>
      <w:tr w:rsidR="004213C2" w:rsidRPr="004213C2" w:rsidTr="004213C2">
        <w:trPr>
          <w:trHeight w:val="5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430,00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247 424,04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приобретенных объектов теплоснабжения,</w:t>
            </w:r>
            <w:r>
              <w:rPr>
                <w:rFonts w:cs="Times New Roman"/>
                <w:color w:val="000000"/>
                <w:sz w:val="16"/>
                <w:szCs w:val="16"/>
              </w:rPr>
              <w:t xml:space="preserve"> </w:t>
            </w:r>
            <w:r w:rsidRPr="004213C2">
              <w:rPr>
                <w:rFonts w:cs="Times New Roman"/>
                <w:color w:val="000000"/>
                <w:sz w:val="16"/>
                <w:szCs w:val="16"/>
              </w:rPr>
              <w:t>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D34ECE"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34ECE" w:rsidRPr="004213C2" w:rsidRDefault="00D34ECE"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34ECE" w:rsidRPr="004213C2" w:rsidRDefault="00D34ECE"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34ECE" w:rsidRPr="004213C2" w:rsidRDefault="00D34ECE"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34ECE" w:rsidRPr="004213C2" w:rsidRDefault="00D34ECE"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34ECE" w:rsidRPr="004213C2" w:rsidRDefault="00D34ECE"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34ECE" w:rsidRPr="004213C2" w:rsidRDefault="00D34ECE"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34ECE" w:rsidRPr="004213C2" w:rsidRDefault="00D34ECE"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34ECE" w:rsidRDefault="00D34ECE" w:rsidP="00D34ECE">
            <w:pPr>
              <w:jc w:val="center"/>
            </w:pPr>
            <w:r w:rsidRPr="009B4FCF">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34ECE" w:rsidRPr="004213C2" w:rsidRDefault="00D34ECE"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382 253,69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362 253,69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20 000,00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101 852,77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96 772,77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5 080,00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280 400,92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14 920,00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Произведен капитальный ремонт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капитально отремонтированных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591 373,01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120 990,70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151 391,50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30 973,62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439 981,51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90 017,08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Капитально отремонтированы сети (участки)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326 645,91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10 898,03</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16 332,42</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310 313,49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3.1.</w:t>
            </w:r>
          </w:p>
        </w:tc>
        <w:tc>
          <w:tcPr>
            <w:tcW w:w="0" w:type="auto"/>
            <w:vMerge w:val="restart"/>
            <w:tcBorders>
              <w:top w:val="nil"/>
              <w:left w:val="single" w:sz="4" w:space="0" w:color="auto"/>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sz w:val="16"/>
                <w:szCs w:val="16"/>
              </w:rPr>
            </w:pPr>
            <w:r w:rsidRPr="004213C2">
              <w:rPr>
                <w:rFonts w:cs="Times New Roman"/>
                <w:bCs/>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sz w:val="16"/>
                <w:szCs w:val="16"/>
              </w:rPr>
            </w:pPr>
            <w:r w:rsidRPr="004213C2">
              <w:rPr>
                <w:rFonts w:cs="Times New Roman"/>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15"/>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sz w:val="16"/>
                <w:szCs w:val="16"/>
              </w:rPr>
            </w:pPr>
            <w:r w:rsidRPr="004213C2">
              <w:rPr>
                <w:rFonts w:cs="Times New Roman"/>
                <w:bCs/>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sz w:val="16"/>
                <w:szCs w:val="16"/>
              </w:rPr>
            </w:pPr>
            <w:r w:rsidRPr="004213C2">
              <w:rPr>
                <w:rFonts w:cs="Times New Roman"/>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sz w:val="16"/>
                <w:szCs w:val="16"/>
              </w:rPr>
            </w:pPr>
            <w:r w:rsidRPr="004213C2">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315 747,88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15 787,39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299 960,49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sz w:val="16"/>
                <w:szCs w:val="16"/>
              </w:rPr>
            </w:pPr>
            <w:r w:rsidRPr="004213C2">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103 000,00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214257,53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2023-2024</w:t>
            </w:r>
          </w:p>
        </w:tc>
        <w:tc>
          <w:tcPr>
            <w:tcW w:w="0" w:type="auto"/>
            <w:tcBorders>
              <w:top w:val="single" w:sz="4" w:space="0" w:color="auto"/>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317 257,53</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103 000,00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bCs/>
                <w:color w:val="000000"/>
                <w:sz w:val="16"/>
                <w:szCs w:val="16"/>
              </w:rPr>
            </w:pPr>
            <w:r w:rsidRPr="004213C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bCs/>
                <w:color w:val="000000"/>
                <w:sz w:val="16"/>
                <w:szCs w:val="16"/>
              </w:rPr>
            </w:pPr>
            <w:r w:rsidRPr="004213C2">
              <w:rPr>
                <w:rFonts w:cs="Times New Roman"/>
                <w:bCs/>
                <w:color w:val="000000"/>
                <w:sz w:val="16"/>
                <w:szCs w:val="16"/>
              </w:rPr>
              <w:t>850,00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850,00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bCs/>
                <w:color w:val="000000"/>
                <w:sz w:val="16"/>
                <w:szCs w:val="16"/>
              </w:rPr>
            </w:pPr>
            <w:r w:rsidRPr="004213C2">
              <w:rPr>
                <w:rFonts w:cs="Times New Roman"/>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1 800,00</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nil"/>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1 800,00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1 200,00</w:t>
            </w:r>
          </w:p>
        </w:tc>
        <w:tc>
          <w:tcPr>
            <w:tcW w:w="0" w:type="auto"/>
            <w:tcBorders>
              <w:top w:val="single" w:sz="4" w:space="0" w:color="auto"/>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600,00</w:t>
            </w:r>
          </w:p>
        </w:tc>
        <w:tc>
          <w:tcPr>
            <w:tcW w:w="0" w:type="auto"/>
            <w:tcBorders>
              <w:top w:val="single" w:sz="4" w:space="0" w:color="auto"/>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600,00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1 800,00</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nil"/>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УГЖКХ</w:t>
            </w:r>
          </w:p>
        </w:tc>
      </w:tr>
      <w:tr w:rsidR="004213C2" w:rsidRPr="004213C2" w:rsidTr="004213C2">
        <w:trPr>
          <w:trHeight w:val="9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1 800,00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tcBorders>
              <w:top w:val="single" w:sz="4" w:space="0" w:color="auto"/>
              <w:left w:val="nil"/>
              <w:bottom w:val="nil"/>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 </w:t>
            </w: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Администрация городского округа Электросталь Московской области</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X</w:t>
            </w: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D0D0D"/>
                <w:sz w:val="16"/>
                <w:szCs w:val="16"/>
              </w:rPr>
            </w:pPr>
            <w:r w:rsidRPr="004213C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3 721 061,64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1 096 836,82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1 754 155,42</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560 342,03</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205 447,37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1 349 299,20</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668 679,93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445 030,15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115 131,35</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16 177,77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00000"/>
                <w:sz w:val="16"/>
                <w:szCs w:val="16"/>
              </w:rPr>
            </w:pPr>
            <w:r w:rsidRPr="004213C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2 371 762,44</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1 309 125,27</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16"/>
                <w:szCs w:val="16"/>
              </w:rPr>
            </w:pPr>
          </w:p>
        </w:tc>
      </w:tr>
      <w:tr w:rsidR="004213C2" w:rsidRPr="004213C2" w:rsidTr="004213C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rPr>
                <w:rFonts w:cs="Times New Roman"/>
                <w:color w:val="000000"/>
                <w:sz w:val="20"/>
                <w:szCs w:val="20"/>
              </w:rPr>
            </w:pPr>
            <w:r w:rsidRPr="004213C2">
              <w:rPr>
                <w:rFonts w:cs="Times New Roman"/>
                <w:color w:val="000000"/>
                <w:sz w:val="20"/>
                <w:szCs w:val="20"/>
              </w:rPr>
              <w:t>В том числе по главным распорядителям бюджетных средств:</w:t>
            </w: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ascii="Calibri" w:hAnsi="Calibri" w:cs="Calibri"/>
                <w:color w:val="000000"/>
              </w:rPr>
            </w:pPr>
            <w:r w:rsidRPr="004213C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20"/>
                <w:szCs w:val="20"/>
              </w:rPr>
            </w:pPr>
            <w:r w:rsidRPr="004213C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ascii="Calibri" w:hAnsi="Calibri" w:cs="Calibri"/>
                <w:color w:val="000000"/>
              </w:rPr>
            </w:pPr>
            <w:r w:rsidRPr="004213C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3 669 118,65</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1 045 143,83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1 754 155,42</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560 342,03</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205 447,37</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20"/>
                <w:szCs w:val="20"/>
              </w:rPr>
            </w:pPr>
            <w:r w:rsidRPr="004213C2">
              <w:rPr>
                <w:rFonts w:cs="Times New Roman"/>
                <w:color w:val="000000"/>
                <w:sz w:val="20"/>
                <w:szCs w:val="20"/>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1 297 356,21</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616 986,94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445 030,15</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115 131,35</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16 177,77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2 371 762,44</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1 309 125,27</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ascii="Calibri" w:hAnsi="Calibri" w:cs="Calibri"/>
                <w:color w:val="000000"/>
              </w:rPr>
            </w:pPr>
            <w:r w:rsidRPr="004213C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20"/>
                <w:szCs w:val="20"/>
              </w:rPr>
            </w:pPr>
            <w:r w:rsidRPr="004213C2">
              <w:rPr>
                <w:rFonts w:cs="Times New Roman"/>
                <w:color w:val="000000"/>
                <w:sz w:val="20"/>
                <w:szCs w:val="20"/>
              </w:rPr>
              <w:t>Комитет имущественных отношений</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ascii="Calibri" w:hAnsi="Calibri" w:cs="Calibri"/>
                <w:color w:val="000000"/>
              </w:rPr>
            </w:pPr>
            <w:r w:rsidRPr="004213C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20"/>
                <w:szCs w:val="20"/>
              </w:rPr>
            </w:pPr>
            <w:r w:rsidRPr="004213C2">
              <w:rPr>
                <w:rFonts w:cs="Times New Roman"/>
                <w:color w:val="000000"/>
                <w:sz w:val="20"/>
                <w:szCs w:val="20"/>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r>
      <w:tr w:rsidR="004213C2" w:rsidRPr="004213C2" w:rsidTr="004213C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ascii="Calibri" w:hAnsi="Calibri" w:cs="Calibri"/>
                <w:color w:val="000000"/>
              </w:rPr>
            </w:pPr>
            <w:r w:rsidRPr="004213C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213C2" w:rsidRPr="004213C2" w:rsidRDefault="004213C2" w:rsidP="004213C2">
            <w:pPr>
              <w:jc w:val="center"/>
              <w:rPr>
                <w:rFonts w:cs="Times New Roman"/>
                <w:color w:val="000000"/>
                <w:sz w:val="20"/>
                <w:szCs w:val="20"/>
              </w:rPr>
            </w:pPr>
            <w:r w:rsidRPr="004213C2">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ascii="Calibri" w:hAnsi="Calibri" w:cs="Calibri"/>
                <w:color w:val="000000"/>
              </w:rPr>
            </w:pPr>
            <w:r w:rsidRPr="004213C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213C2" w:rsidRPr="004213C2" w:rsidRDefault="004213C2" w:rsidP="004213C2">
            <w:pPr>
              <w:jc w:val="center"/>
              <w:rPr>
                <w:rFonts w:cs="Times New Roman"/>
                <w:color w:val="000000"/>
                <w:sz w:val="20"/>
                <w:szCs w:val="20"/>
              </w:rPr>
            </w:pPr>
            <w:r w:rsidRPr="004213C2">
              <w:rPr>
                <w:rFonts w:cs="Times New Roman"/>
                <w:color w:val="000000"/>
                <w:sz w:val="20"/>
                <w:szCs w:val="20"/>
              </w:rPr>
              <w:t>Х</w:t>
            </w:r>
          </w:p>
        </w:tc>
      </w:tr>
      <w:tr w:rsidR="004213C2" w:rsidRPr="004213C2" w:rsidTr="004213C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r>
      <w:tr w:rsidR="004213C2" w:rsidRPr="004213C2" w:rsidTr="004213C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4213C2" w:rsidRPr="004213C2" w:rsidRDefault="004213C2" w:rsidP="004213C2">
            <w:pPr>
              <w:rPr>
                <w:rFonts w:cs="Times New Roman"/>
                <w:color w:val="0D0D0D"/>
                <w:sz w:val="16"/>
                <w:szCs w:val="16"/>
              </w:rPr>
            </w:pPr>
            <w:r w:rsidRPr="004213C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right"/>
              <w:rPr>
                <w:rFonts w:cs="Times New Roman"/>
                <w:color w:val="000000"/>
                <w:sz w:val="16"/>
                <w:szCs w:val="16"/>
              </w:rPr>
            </w:pPr>
            <w:r w:rsidRPr="004213C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4213C2" w:rsidRPr="004213C2" w:rsidRDefault="004213C2" w:rsidP="004213C2">
            <w:pPr>
              <w:jc w:val="center"/>
              <w:rPr>
                <w:rFonts w:cs="Times New Roman"/>
                <w:color w:val="000000"/>
                <w:sz w:val="16"/>
                <w:szCs w:val="16"/>
              </w:rPr>
            </w:pPr>
            <w:r w:rsidRPr="004213C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213C2" w:rsidRPr="004213C2" w:rsidRDefault="004213C2" w:rsidP="004213C2">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646D91" w:rsidRDefault="00646D91" w:rsidP="000E17A1">
      <w:pPr>
        <w:tabs>
          <w:tab w:val="left" w:pos="2980"/>
        </w:tabs>
        <w:rPr>
          <w:rFonts w:cs="Times New Roman"/>
          <w:b/>
          <w:bCs/>
        </w:rPr>
      </w:pPr>
    </w:p>
    <w:p w:rsidR="00696FC4" w:rsidRDefault="00696FC4" w:rsidP="000E17A1">
      <w:pPr>
        <w:tabs>
          <w:tab w:val="left" w:pos="2980"/>
        </w:tabs>
        <w:rPr>
          <w:rFonts w:cs="Times New Roman"/>
          <w:b/>
          <w:bCs/>
        </w:rPr>
      </w:pPr>
    </w:p>
    <w:p w:rsidR="00696FC4" w:rsidRPr="00DB3183" w:rsidRDefault="00696FC4" w:rsidP="000E17A1">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70"/>
        <w:gridCol w:w="1386"/>
        <w:gridCol w:w="1321"/>
        <w:gridCol w:w="1336"/>
        <w:gridCol w:w="1017"/>
        <w:gridCol w:w="943"/>
        <w:gridCol w:w="1036"/>
        <w:gridCol w:w="1152"/>
        <w:gridCol w:w="1199"/>
        <w:gridCol w:w="941"/>
        <w:gridCol w:w="543"/>
        <w:gridCol w:w="941"/>
        <w:gridCol w:w="543"/>
        <w:gridCol w:w="543"/>
        <w:gridCol w:w="543"/>
        <w:gridCol w:w="1049"/>
      </w:tblGrid>
      <w:tr w:rsidR="0081704F" w:rsidRPr="0081704F" w:rsidTr="0081704F">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Остаток сметной стоимости до завершения работ</w:t>
            </w:r>
          </w:p>
        </w:tc>
      </w:tr>
      <w:tr w:rsidR="0081704F" w:rsidRPr="0081704F" w:rsidTr="0081704F">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160</w:t>
            </w:r>
          </w:p>
        </w:tc>
      </w:tr>
      <w:tr w:rsidR="0081704F" w:rsidRPr="0081704F" w:rsidTr="0081704F">
        <w:trPr>
          <w:trHeight w:val="315"/>
        </w:trPr>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24.04.2024-14.10.2024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15.10.2024</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18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Нераспределенный остаток</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D34ECE" w:rsidRDefault="00646D91" w:rsidP="00D34ECE">
      <w:pPr>
        <w:autoSpaceDE w:val="0"/>
        <w:autoSpaceDN w:val="0"/>
        <w:adjustRightInd w:val="0"/>
        <w:jc w:val="center"/>
        <w:rPr>
          <w:rFonts w:cs="Times New Roman"/>
          <w:b/>
          <w:bCs/>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D34ECE">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15324" w:type="dxa"/>
        <w:tblInd w:w="93" w:type="dxa"/>
        <w:tblLayout w:type="fixed"/>
        <w:tblLook w:val="04A0" w:firstRow="1" w:lastRow="0" w:firstColumn="1" w:lastColumn="0" w:noHBand="0" w:noVBand="1"/>
      </w:tblPr>
      <w:tblGrid>
        <w:gridCol w:w="359"/>
        <w:gridCol w:w="1482"/>
        <w:gridCol w:w="868"/>
        <w:gridCol w:w="1275"/>
        <w:gridCol w:w="993"/>
        <w:gridCol w:w="992"/>
        <w:gridCol w:w="992"/>
        <w:gridCol w:w="709"/>
        <w:gridCol w:w="1276"/>
        <w:gridCol w:w="1134"/>
        <w:gridCol w:w="567"/>
        <w:gridCol w:w="992"/>
        <w:gridCol w:w="992"/>
        <w:gridCol w:w="992"/>
        <w:gridCol w:w="851"/>
        <w:gridCol w:w="850"/>
      </w:tblGrid>
      <w:tr w:rsidR="006B0956" w:rsidRPr="00DB3183" w:rsidTr="006B0956">
        <w:trPr>
          <w:trHeight w:val="315"/>
        </w:trPr>
        <w:tc>
          <w:tcPr>
            <w:tcW w:w="3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c>
          <w:tcPr>
            <w:tcW w:w="1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8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5528" w:type="dxa"/>
            <w:gridSpan w:val="6"/>
            <w:tcBorders>
              <w:top w:val="single" w:sz="8" w:space="0" w:color="auto"/>
              <w:left w:val="nil"/>
              <w:bottom w:val="single" w:sz="8" w:space="0" w:color="auto"/>
              <w:right w:val="single" w:sz="8" w:space="0" w:color="000000"/>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B0956" w:rsidRPr="00DB3183" w:rsidTr="006B0956">
        <w:trPr>
          <w:trHeight w:val="1035"/>
        </w:trPr>
        <w:tc>
          <w:tcPr>
            <w:tcW w:w="3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2027 год</w:t>
            </w: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315"/>
        </w:trPr>
        <w:tc>
          <w:tcPr>
            <w:tcW w:w="359" w:type="dxa"/>
            <w:tcBorders>
              <w:top w:val="nil"/>
              <w:left w:val="single" w:sz="8" w:space="0" w:color="auto"/>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48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868"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275"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160</w:t>
            </w:r>
          </w:p>
        </w:tc>
      </w:tr>
      <w:tr w:rsidR="006B0956" w:rsidRPr="00DB3183" w:rsidTr="006B0956">
        <w:trPr>
          <w:trHeight w:val="315"/>
        </w:trPr>
        <w:tc>
          <w:tcPr>
            <w:tcW w:w="359"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48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Строительство БМК на 21 МВт по адресу: Московская область, г. Электросталь, ул. Золотухи (в т.ч. ПИР)</w:t>
            </w:r>
          </w:p>
        </w:tc>
        <w:tc>
          <w:tcPr>
            <w:tcW w:w="868"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21</w:t>
            </w:r>
            <w:r w:rsidR="006B0956" w:rsidRPr="00DB3183">
              <w:rPr>
                <w:rFonts w:cs="Times New Roman"/>
                <w:color w:val="000000"/>
                <w:sz w:val="16"/>
                <w:szCs w:val="16"/>
              </w:rPr>
              <w:t xml:space="preserve"> МВт</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348 515,16</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348 515,16</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17 425,76</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331 089,40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259 992,31</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12 999,62</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246 992,69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440"/>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88 522,85</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4 426,14</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84 096,71</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359"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148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868"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15</w:t>
            </w:r>
            <w:r w:rsidR="006B0956" w:rsidRPr="00DB3183">
              <w:rPr>
                <w:rFonts w:cs="Times New Roman"/>
                <w:color w:val="000000"/>
                <w:sz w:val="16"/>
                <w:szCs w:val="16"/>
              </w:rPr>
              <w:t xml:space="preserve"> МВт</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257C4D" w:rsidP="006B0956">
            <w:pPr>
              <w:jc w:val="center"/>
              <w:rPr>
                <w:rFonts w:cs="Times New Roman"/>
                <w:color w:val="000000"/>
                <w:sz w:val="16"/>
                <w:szCs w:val="16"/>
              </w:rPr>
            </w:pPr>
            <w:r w:rsidRPr="00DB3183">
              <w:rPr>
                <w:rFonts w:cs="Times New Roman"/>
                <w:color w:val="000000"/>
                <w:sz w:val="16"/>
                <w:szCs w:val="16"/>
              </w:rPr>
              <w:t>335 101,80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318 346,71</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237 486,65</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80 860,06</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359"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48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 xml:space="preserve">СтроительствоБМК на 35 МВт по адресу: </w:t>
            </w:r>
            <w:r w:rsidR="00257C4D" w:rsidRPr="00DB3183">
              <w:rPr>
                <w:rFonts w:cs="Times New Roman"/>
                <w:color w:val="000000"/>
                <w:sz w:val="16"/>
                <w:szCs w:val="16"/>
              </w:rPr>
              <w:t xml:space="preserve">Московская область, </w:t>
            </w:r>
            <w:r w:rsidRPr="00DB3183">
              <w:rPr>
                <w:rFonts w:cs="Times New Roman"/>
                <w:color w:val="000000"/>
                <w:sz w:val="16"/>
                <w:szCs w:val="16"/>
              </w:rPr>
              <w:t>г.о.Электросталь, п. Всеволодово, мкр. Центральный (в т.ч. ПИР)</w:t>
            </w:r>
          </w:p>
        </w:tc>
        <w:tc>
          <w:tcPr>
            <w:tcW w:w="868"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35 МВт</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29 042,93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296 237,88</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255 577,79</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21 666,03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220 993,46</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190 661,03</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359"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48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868"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7 376,90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75 244,42</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64 916,76</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6961"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1 264 475,56</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945 673,99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255 577,79</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vMerge w:val="restart"/>
            <w:tcBorders>
              <w:top w:val="nil"/>
              <w:left w:val="single" w:sz="8" w:space="0" w:color="auto"/>
              <w:bottom w:val="single" w:sz="8" w:space="0" w:color="000000"/>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6961"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943 298,78</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705 472,80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190 661,03</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1815"/>
        </w:trPr>
        <w:tc>
          <w:tcPr>
            <w:tcW w:w="6961"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321 176,78</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240 201,19</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64 916,76</w:t>
            </w:r>
          </w:p>
        </w:tc>
        <w:tc>
          <w:tcPr>
            <w:tcW w:w="851"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bl>
    <w:p w:rsidR="00D461E9" w:rsidRPr="00DB3183" w:rsidRDefault="00D461E9" w:rsidP="008C049F">
      <w:pPr>
        <w:tabs>
          <w:tab w:val="left" w:pos="2980"/>
        </w:tabs>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16"/>
        <w:gridCol w:w="1316"/>
        <w:gridCol w:w="1012"/>
        <w:gridCol w:w="940"/>
        <w:gridCol w:w="1028"/>
        <w:gridCol w:w="1144"/>
        <w:gridCol w:w="1175"/>
        <w:gridCol w:w="859"/>
        <w:gridCol w:w="540"/>
        <w:gridCol w:w="540"/>
        <w:gridCol w:w="859"/>
        <w:gridCol w:w="859"/>
        <w:gridCol w:w="540"/>
        <w:gridCol w:w="1035"/>
      </w:tblGrid>
      <w:tr w:rsidR="000D79E1" w:rsidRPr="00DB3183" w:rsidTr="00B40563">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Наименование объекта</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1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197" w:type="dxa"/>
            <w:gridSpan w:val="6"/>
            <w:tcBorders>
              <w:top w:val="single" w:sz="8" w:space="0" w:color="auto"/>
              <w:left w:val="nil"/>
              <w:bottom w:val="single" w:sz="8" w:space="0" w:color="auto"/>
              <w:right w:val="single" w:sz="8" w:space="0" w:color="000000"/>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D79E1" w:rsidRPr="00DB3183" w:rsidTr="00B40563">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Всего</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2023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2024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2025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2026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2027 год</w:t>
            </w:r>
          </w:p>
        </w:tc>
        <w:tc>
          <w:tcPr>
            <w:tcW w:w="103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w:t>
            </w:r>
          </w:p>
        </w:tc>
        <w:tc>
          <w:tcPr>
            <w:tcW w:w="10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w:t>
            </w:r>
          </w:p>
        </w:tc>
        <w:tc>
          <w:tcPr>
            <w:tcW w:w="13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4</w:t>
            </w:r>
          </w:p>
        </w:tc>
        <w:tc>
          <w:tcPr>
            <w:tcW w:w="1012"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w:t>
            </w:r>
          </w:p>
        </w:tc>
        <w:tc>
          <w:tcPr>
            <w:tcW w:w="9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6</w:t>
            </w:r>
          </w:p>
        </w:tc>
        <w:tc>
          <w:tcPr>
            <w:tcW w:w="1028"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7</w:t>
            </w:r>
          </w:p>
        </w:tc>
        <w:tc>
          <w:tcPr>
            <w:tcW w:w="1144"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9</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10</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13</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14</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w:t>
            </w:r>
          </w:p>
        </w:tc>
        <w:tc>
          <w:tcPr>
            <w:tcW w:w="103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160</w:t>
            </w:r>
          </w:p>
        </w:tc>
      </w:tr>
      <w:tr w:rsidR="000D79E1" w:rsidRPr="00DB3183" w:rsidTr="00B40563">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316"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2"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20.01.2025-14.10.2026</w:t>
            </w:r>
          </w:p>
        </w:tc>
        <w:tc>
          <w:tcPr>
            <w:tcW w:w="940"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15.10.2026</w:t>
            </w:r>
          </w:p>
        </w:tc>
        <w:tc>
          <w:tcPr>
            <w:tcW w:w="1028"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315"/>
        </w:trPr>
        <w:tc>
          <w:tcPr>
            <w:tcW w:w="731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Всего по мероприятию</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18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Pr="00DB3183" w:rsidRDefault="000D79E1"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4</w:t>
      </w:r>
      <w:r w:rsidR="00696FC4">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696FC4">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6"/>
        <w:gridCol w:w="1399"/>
        <w:gridCol w:w="944"/>
        <w:gridCol w:w="1640"/>
        <w:gridCol w:w="998"/>
        <w:gridCol w:w="1047"/>
        <w:gridCol w:w="893"/>
        <w:gridCol w:w="950"/>
        <w:gridCol w:w="1134"/>
        <w:gridCol w:w="992"/>
        <w:gridCol w:w="647"/>
        <w:gridCol w:w="912"/>
        <w:gridCol w:w="993"/>
        <w:gridCol w:w="567"/>
        <w:gridCol w:w="567"/>
        <w:gridCol w:w="814"/>
      </w:tblGrid>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678" w:type="dxa"/>
            <w:gridSpan w:val="6"/>
            <w:tcBorders>
              <w:top w:val="single" w:sz="8" w:space="0" w:color="auto"/>
              <w:left w:val="nil"/>
              <w:bottom w:val="single" w:sz="8" w:space="0" w:color="auto"/>
              <w:right w:val="single" w:sz="8" w:space="0" w:color="000000"/>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B40563" w:rsidRPr="00DB3183" w:rsidTr="00B40563">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Всего</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2023 год</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2025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94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64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w:t>
            </w:r>
          </w:p>
        </w:tc>
        <w:tc>
          <w:tcPr>
            <w:tcW w:w="998"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w:t>
            </w:r>
          </w:p>
        </w:tc>
        <w:tc>
          <w:tcPr>
            <w:tcW w:w="10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w:t>
            </w:r>
          </w:p>
        </w:tc>
        <w:tc>
          <w:tcPr>
            <w:tcW w:w="8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w:t>
            </w:r>
          </w:p>
        </w:tc>
        <w:tc>
          <w:tcPr>
            <w:tcW w:w="95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10</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160</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5МВт, по адресу: г.о.Электросталь, п.Елизаветино, ул. Набережная, 12-а </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 МВт</w:t>
            </w:r>
          </w:p>
        </w:tc>
        <w:tc>
          <w:tcPr>
            <w:tcW w:w="1640"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62 571,05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54 768,07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46 552,86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18 844,93</w:t>
            </w:r>
          </w:p>
        </w:tc>
        <w:tc>
          <w:tcPr>
            <w:tcW w:w="64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16 018,19</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2,1МВт, взамен действующей г.о.Электросталь, с.Иванисово, ул. Центральная Усадьба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2.1 МВт</w:t>
            </w:r>
          </w:p>
        </w:tc>
        <w:tc>
          <w:tcPr>
            <w:tcW w:w="1640"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950"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64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46 467,80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40 672,99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34 572,04</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13 995,01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11 895,76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3 МВт по адресу: г.о.Электросталь, п. Фрязево, ул. Советская, д. 3-а </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 МВт</w:t>
            </w:r>
          </w:p>
        </w:tc>
        <w:tc>
          <w:tcPr>
            <w:tcW w:w="1640" w:type="dxa"/>
            <w:vMerge w:val="restart"/>
            <w:tcBorders>
              <w:top w:val="single" w:sz="8" w:space="0" w:color="auto"/>
              <w:left w:val="nil"/>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nil"/>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45 647,55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39 955,03</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33 961,78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13 747,97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11 685,77</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7287"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Всего по мероприятию</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181 984,00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154 686,40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135 396,09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115 086,68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18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46 587,91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39 599,72</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00696FC4">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00696FC4">
        <w:rPr>
          <w:b/>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DB3183"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46D91" w:rsidRPr="00DB3183"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160</w:t>
            </w:r>
          </w:p>
        </w:tc>
      </w:tr>
      <w:tr w:rsidR="00646D91" w:rsidRPr="00DB3183"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315"/>
        </w:trPr>
        <w:tc>
          <w:tcPr>
            <w:tcW w:w="705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Всего по мероприятию</w:t>
            </w:r>
          </w:p>
        </w:tc>
        <w:tc>
          <w:tcPr>
            <w:tcW w:w="1036"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8 873,70</w:t>
            </w:r>
          </w:p>
        </w:tc>
        <w:tc>
          <w:tcPr>
            <w:tcW w:w="992" w:type="dxa"/>
            <w:tcBorders>
              <w:top w:val="single" w:sz="8" w:space="0" w:color="auto"/>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18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Pr="00DB318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2F344E" w:rsidRPr="00DB3183" w:rsidRDefault="002F344E"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319"/>
        <w:gridCol w:w="1020"/>
        <w:gridCol w:w="1134"/>
        <w:gridCol w:w="992"/>
        <w:gridCol w:w="992"/>
        <w:gridCol w:w="992"/>
        <w:gridCol w:w="709"/>
        <w:gridCol w:w="1276"/>
        <w:gridCol w:w="1134"/>
        <w:gridCol w:w="850"/>
        <w:gridCol w:w="993"/>
        <w:gridCol w:w="998"/>
        <w:gridCol w:w="703"/>
        <w:gridCol w:w="567"/>
        <w:gridCol w:w="814"/>
      </w:tblGrid>
      <w:tr w:rsidR="008A3685" w:rsidRPr="008A3685" w:rsidTr="00696FC4">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c>
          <w:tcPr>
            <w:tcW w:w="131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xml:space="preserve">Наименование объекта, </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Профинанси-ровано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Источники финанси-рования</w:t>
            </w:r>
          </w:p>
        </w:tc>
        <w:tc>
          <w:tcPr>
            <w:tcW w:w="5245" w:type="dxa"/>
            <w:gridSpan w:val="6"/>
            <w:tcBorders>
              <w:top w:val="single" w:sz="8" w:space="0" w:color="auto"/>
              <w:left w:val="nil"/>
              <w:bottom w:val="single" w:sz="8" w:space="0" w:color="auto"/>
              <w:right w:val="single" w:sz="8" w:space="0" w:color="000000"/>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Остаток сметной стоимости до завершения работ</w:t>
            </w:r>
          </w:p>
        </w:tc>
      </w:tr>
      <w:tr w:rsidR="008A3685" w:rsidRPr="008A3685" w:rsidTr="00696FC4">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2024 год</w:t>
            </w:r>
          </w:p>
        </w:tc>
        <w:tc>
          <w:tcPr>
            <w:tcW w:w="998"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2025 год</w:t>
            </w:r>
          </w:p>
        </w:tc>
        <w:tc>
          <w:tcPr>
            <w:tcW w:w="70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r w:rsidR="008A3685" w:rsidRPr="008A3685" w:rsidTr="00696FC4">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w:t>
            </w:r>
          </w:p>
        </w:tc>
        <w:tc>
          <w:tcPr>
            <w:tcW w:w="1319"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w:t>
            </w:r>
          </w:p>
        </w:tc>
        <w:tc>
          <w:tcPr>
            <w:tcW w:w="102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12</w:t>
            </w:r>
          </w:p>
        </w:tc>
        <w:tc>
          <w:tcPr>
            <w:tcW w:w="998"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13</w:t>
            </w:r>
          </w:p>
        </w:tc>
        <w:tc>
          <w:tcPr>
            <w:tcW w:w="70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160</w:t>
            </w:r>
          </w:p>
        </w:tc>
      </w:tr>
      <w:tr w:rsidR="008A3685" w:rsidRPr="008A3685" w:rsidTr="00696FC4">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w:t>
            </w:r>
          </w:p>
        </w:tc>
        <w:tc>
          <w:tcPr>
            <w:tcW w:w="1319"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1020"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24.06.2024-14.10.202</w:t>
            </w:r>
            <w:r w:rsidR="00696FC4">
              <w:rPr>
                <w:rFonts w:cs="Times New Roman"/>
                <w:color w:val="000000"/>
                <w:sz w:val="16"/>
                <w:szCs w:val="16"/>
              </w:rPr>
              <w:t>5</w:t>
            </w:r>
            <w:r w:rsidRPr="008A3685">
              <w:rPr>
                <w:rFonts w:cs="Times New Roman"/>
                <w:color w:val="000000"/>
                <w:sz w:val="16"/>
                <w:szCs w:val="16"/>
              </w:rPr>
              <w:t xml:space="preserve"> </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15.10.202</w:t>
            </w:r>
            <w:r w:rsidR="00696FC4">
              <w:rPr>
                <w:rFonts w:cs="Times New Roman"/>
                <w:color w:val="000000"/>
                <w:sz w:val="16"/>
                <w:szCs w:val="16"/>
              </w:rPr>
              <w:t>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286 938,66</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286 938,66</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271 938,66</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15 000,00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37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214 056,24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202 866,24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11 190,00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2700"/>
        </w:trPr>
        <w:tc>
          <w:tcPr>
            <w:tcW w:w="37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72 882,42</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69 072,42</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3 810,00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315"/>
        </w:trPr>
        <w:tc>
          <w:tcPr>
            <w:tcW w:w="370"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w:t>
            </w:r>
          </w:p>
        </w:tc>
        <w:tc>
          <w:tcPr>
            <w:tcW w:w="1319"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Капитальный ремонт участков тепловых сетей от ТК-1 до ТК-8 ул. К. Маркса, 26 - ул.Октябрьская, 25 в г.о. Электросталь (в т.ч. ПИР)</w:t>
            </w:r>
          </w:p>
        </w:tc>
        <w:tc>
          <w:tcPr>
            <w:tcW w:w="1020"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Капитальный ремонт (в т.ч. проектные и изыскательские работы)</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29.05.2024-14.10.202</w:t>
            </w:r>
            <w:r w:rsidR="00696FC4">
              <w:rPr>
                <w:rFonts w:cs="Times New Roman"/>
                <w:color w:val="000000"/>
                <w:sz w:val="16"/>
                <w:szCs w:val="16"/>
              </w:rPr>
              <w:t>5</w:t>
            </w:r>
            <w:r w:rsidRPr="008A3685">
              <w:rPr>
                <w:rFonts w:cs="Times New Roman"/>
                <w:color w:val="000000"/>
                <w:sz w:val="16"/>
                <w:szCs w:val="16"/>
              </w:rPr>
              <w:t xml:space="preserve">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15.10.202</w:t>
            </w:r>
            <w:r w:rsidR="00696FC4">
              <w:rPr>
                <w:rFonts w:cs="Times New Roman"/>
                <w:color w:val="000000"/>
                <w:sz w:val="16"/>
                <w:szCs w:val="16"/>
              </w:rPr>
              <w:t>5</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88 933,89</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88 933,89</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83 933,89</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37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66 344,68</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62 614,68</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3 730,00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1815"/>
        </w:trPr>
        <w:tc>
          <w:tcPr>
            <w:tcW w:w="37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22 589,21</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21 319,21</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1 270,00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Нераспределенный остаток</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382 253,69</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362 253,69</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280 400,92</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265 480,92</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14 920,00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r w:rsidR="008A3685" w:rsidRPr="008A3685" w:rsidTr="00696FC4">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101 852,77</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96 772,77</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5 080,00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bl>
    <w:p w:rsidR="00B40563" w:rsidRPr="00DB3183" w:rsidRDefault="00B40563" w:rsidP="00B40563">
      <w:pPr>
        <w:widowControl w:val="0"/>
        <w:autoSpaceDE w:val="0"/>
        <w:autoSpaceDN w:val="0"/>
        <w:adjustRightInd w:val="0"/>
        <w:rPr>
          <w:rFonts w:ascii="Times New Roman CYR" w:hAnsi="Times New Roman CYR" w:cs="Times New Roman CYR"/>
          <w:b/>
        </w:rPr>
      </w:pPr>
    </w:p>
    <w:p w:rsidR="00D461E9" w:rsidRPr="00DB3183" w:rsidRDefault="00D461E9" w:rsidP="00301927">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41"/>
        <w:gridCol w:w="1311"/>
        <w:gridCol w:w="815"/>
        <w:gridCol w:w="1417"/>
        <w:gridCol w:w="1232"/>
        <w:gridCol w:w="1320"/>
        <w:gridCol w:w="992"/>
        <w:gridCol w:w="992"/>
        <w:gridCol w:w="1134"/>
        <w:gridCol w:w="993"/>
        <w:gridCol w:w="567"/>
        <w:gridCol w:w="567"/>
        <w:gridCol w:w="1047"/>
        <w:gridCol w:w="654"/>
        <w:gridCol w:w="567"/>
        <w:gridCol w:w="814"/>
      </w:tblGrid>
      <w:tr w:rsidR="00B76EDE" w:rsidRPr="00DB3183" w:rsidTr="00AA4A4A">
        <w:trPr>
          <w:trHeight w:val="1590"/>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№п/п</w:t>
            </w:r>
          </w:p>
        </w:tc>
        <w:tc>
          <w:tcPr>
            <w:tcW w:w="13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8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AA4A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Сроки проведения работ</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Профинанси</w:t>
            </w:r>
            <w:r w:rsidR="00B76EDE" w:rsidRPr="00DB3183">
              <w:rPr>
                <w:rFonts w:cs="Times New Roman"/>
                <w:color w:val="000000"/>
                <w:sz w:val="16"/>
                <w:szCs w:val="16"/>
              </w:rPr>
              <w:t>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Источники финанси</w:t>
            </w:r>
            <w:r w:rsidR="00B76EDE" w:rsidRPr="00DB3183">
              <w:rPr>
                <w:rFonts w:cs="Times New Roman"/>
                <w:color w:val="000000"/>
                <w:sz w:val="16"/>
                <w:szCs w:val="16"/>
              </w:rPr>
              <w:t>рования</w:t>
            </w:r>
          </w:p>
        </w:tc>
        <w:tc>
          <w:tcPr>
            <w:tcW w:w="4395" w:type="dxa"/>
            <w:gridSpan w:val="6"/>
            <w:tcBorders>
              <w:top w:val="single" w:sz="8" w:space="0" w:color="auto"/>
              <w:left w:val="nil"/>
              <w:bottom w:val="single" w:sz="8" w:space="0" w:color="auto"/>
              <w:right w:val="single" w:sz="8"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рублей)</w:t>
            </w:r>
          </w:p>
        </w:tc>
      </w:tr>
      <w:tr w:rsidR="00AA4A4A" w:rsidRPr="00DB3183" w:rsidTr="00AA4A4A">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2024 год</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AA4A4A" w:rsidRPr="00DB3183" w:rsidTr="00AA4A4A">
        <w:trPr>
          <w:trHeight w:val="315"/>
        </w:trPr>
        <w:tc>
          <w:tcPr>
            <w:tcW w:w="441" w:type="dxa"/>
            <w:tcBorders>
              <w:top w:val="nil"/>
              <w:left w:val="single" w:sz="8" w:space="0" w:color="auto"/>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w:t>
            </w:r>
          </w:p>
        </w:tc>
        <w:tc>
          <w:tcPr>
            <w:tcW w:w="815"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4</w:t>
            </w:r>
          </w:p>
        </w:tc>
        <w:tc>
          <w:tcPr>
            <w:tcW w:w="123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5</w:t>
            </w:r>
          </w:p>
        </w:tc>
        <w:tc>
          <w:tcPr>
            <w:tcW w:w="1320"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12</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160</w:t>
            </w:r>
          </w:p>
        </w:tc>
      </w:tr>
      <w:tr w:rsidR="00AA4A4A" w:rsidRPr="00DB3183" w:rsidTr="00AA4A4A">
        <w:trPr>
          <w:trHeight w:val="315"/>
        </w:trPr>
        <w:tc>
          <w:tcPr>
            <w:tcW w:w="44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Капитальный ремонт участков тепловой сети на адресу: Московская область, г. Электросталь, по улицам Рабочая, К. Маркса, Трудовая, Захарченко, Корнеева, Загонова, Золотухи, Юбилейная (в т.ч. ПИР)</w:t>
            </w:r>
          </w:p>
        </w:tc>
        <w:tc>
          <w:tcPr>
            <w:tcW w:w="815"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1841 м</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Капитальный ремонт</w:t>
            </w:r>
            <w:r w:rsidR="00B76EDE" w:rsidRPr="00DB3183">
              <w:rPr>
                <w:rFonts w:cs="Times New Roman"/>
                <w:color w:val="000000"/>
                <w:sz w:val="16"/>
                <w:szCs w:val="16"/>
              </w:rPr>
              <w:t xml:space="preserve"> (в т.ч. проектные и изыскательные работы)</w:t>
            </w:r>
          </w:p>
        </w:tc>
        <w:tc>
          <w:tcPr>
            <w:tcW w:w="123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20.01.2025-14.10.2025</w:t>
            </w:r>
          </w:p>
        </w:tc>
        <w:tc>
          <w:tcPr>
            <w:tcW w:w="1320"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98461E">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9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18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315"/>
        </w:trPr>
        <w:tc>
          <w:tcPr>
            <w:tcW w:w="7528"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9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B76EDE" w:rsidRPr="00DB3183" w:rsidTr="00AA4A4A">
        <w:trPr>
          <w:trHeight w:val="18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bl>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AA4A4A" w:rsidRDefault="00AA4A4A" w:rsidP="00B76EDE">
      <w:pPr>
        <w:tabs>
          <w:tab w:val="left" w:pos="2980"/>
        </w:tabs>
        <w:jc w:val="center"/>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26"/>
        <w:gridCol w:w="874"/>
        <w:gridCol w:w="1276"/>
        <w:gridCol w:w="992"/>
        <w:gridCol w:w="992"/>
        <w:gridCol w:w="992"/>
        <w:gridCol w:w="1134"/>
        <w:gridCol w:w="1134"/>
        <w:gridCol w:w="993"/>
        <w:gridCol w:w="708"/>
        <w:gridCol w:w="678"/>
        <w:gridCol w:w="1023"/>
        <w:gridCol w:w="993"/>
        <w:gridCol w:w="567"/>
        <w:gridCol w:w="814"/>
      </w:tblGrid>
      <w:tr w:rsidR="00301927" w:rsidRPr="00DB3183" w:rsidTr="00D461E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301927" w:rsidRPr="00DB3183" w:rsidTr="00D461E9">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2023 год</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2024 год</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301927" w:rsidRPr="00DB3183" w:rsidTr="00D461E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w:t>
            </w:r>
          </w:p>
        </w:tc>
        <w:tc>
          <w:tcPr>
            <w:tcW w:w="132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w:t>
            </w:r>
          </w:p>
        </w:tc>
        <w:tc>
          <w:tcPr>
            <w:tcW w:w="87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11</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160</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1</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Фрязево,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2</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C73020" w:rsidP="00301927">
            <w:pPr>
              <w:rPr>
                <w:rFonts w:cs="Times New Roman"/>
                <w:color w:val="000000"/>
                <w:sz w:val="16"/>
                <w:szCs w:val="16"/>
              </w:rPr>
            </w:pPr>
            <w:r w:rsidRPr="00DB3183">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3</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с. Иванисово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4</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Новые дома,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20.01.2025-29.11.202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30.11.202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right"/>
              <w:rPr>
                <w:rFonts w:cs="Times New Roman"/>
                <w:color w:val="000000"/>
                <w:sz w:val="16"/>
                <w:szCs w:val="16"/>
              </w:rPr>
            </w:pPr>
            <w:r w:rsidRPr="00DB3183">
              <w:rPr>
                <w:rFonts w:cs="Times New Roman"/>
                <w:color w:val="000000"/>
                <w:sz w:val="16"/>
                <w:szCs w:val="16"/>
              </w:rPr>
              <w:t>284 684,01</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284 684,01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211 804,90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 </w:t>
            </w:r>
            <w:r w:rsidR="00F142EC"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72 879,11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w:t>
            </w:r>
            <w:r w:rsidR="00F142EC"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D0D0D"/>
                <w:sz w:val="16"/>
                <w:szCs w:val="16"/>
              </w:rPr>
            </w:pPr>
            <w:r w:rsidRPr="00DB3183">
              <w:rPr>
                <w:rFonts w:cs="Times New Roman"/>
                <w:color w:val="0D0D0D"/>
                <w:sz w:val="16"/>
                <w:szCs w:val="16"/>
              </w:rPr>
              <w:t>0,00</w:t>
            </w:r>
            <w:r w:rsidR="00301927" w:rsidRPr="00DB3183">
              <w:rPr>
                <w:rFonts w:cs="Times New Roman"/>
                <w:color w:val="0D0D0D"/>
                <w:sz w:val="16"/>
                <w:szCs w:val="16"/>
              </w:rPr>
              <w:t> </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591 373,01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470 382,31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439981,51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349 964,43</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D461E9" w:rsidRPr="00DB3183" w:rsidTr="00D461E9">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151391,5</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120 417,88</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bl>
    <w:p w:rsidR="00301927" w:rsidRPr="00DB3183" w:rsidRDefault="00301927" w:rsidP="00D461E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widowControl w:val="0"/>
        <w:autoSpaceDE w:val="0"/>
        <w:autoSpaceDN w:val="0"/>
        <w:adjustRightInd w:val="0"/>
        <w:jc w:val="center"/>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426"/>
        <w:gridCol w:w="1353"/>
        <w:gridCol w:w="999"/>
        <w:gridCol w:w="1278"/>
        <w:gridCol w:w="996"/>
        <w:gridCol w:w="1575"/>
        <w:gridCol w:w="1009"/>
        <w:gridCol w:w="1122"/>
        <w:gridCol w:w="882"/>
        <w:gridCol w:w="992"/>
        <w:gridCol w:w="567"/>
        <w:gridCol w:w="683"/>
        <w:gridCol w:w="593"/>
        <w:gridCol w:w="1134"/>
        <w:gridCol w:w="992"/>
        <w:gridCol w:w="993"/>
      </w:tblGrid>
      <w:tr w:rsidR="00330D4A" w:rsidRPr="00DB3183" w:rsidTr="00330D4A">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 п/п</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Мощность (куб.м/сут.)</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Сроки проведения работ</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Профинанси-ровано на 01.01.2023 (тыс. руб.)</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1" w:type="dxa"/>
            <w:gridSpan w:val="6"/>
            <w:tcBorders>
              <w:top w:val="single" w:sz="8" w:space="0" w:color="auto"/>
              <w:left w:val="single" w:sz="8" w:space="0" w:color="auto"/>
              <w:bottom w:val="nil"/>
              <w:right w:val="nil"/>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330D4A" w:rsidRPr="00DB3183" w:rsidTr="00330D4A">
        <w:trPr>
          <w:trHeight w:val="3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8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2023 год</w:t>
            </w:r>
          </w:p>
        </w:tc>
        <w:tc>
          <w:tcPr>
            <w:tcW w:w="68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2024 год</w:t>
            </w:r>
          </w:p>
        </w:tc>
        <w:tc>
          <w:tcPr>
            <w:tcW w:w="59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2025 год</w:t>
            </w:r>
          </w:p>
        </w:tc>
        <w:tc>
          <w:tcPr>
            <w:tcW w:w="1134"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2027 год</w:t>
            </w: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r>
      <w:tr w:rsidR="00330D4A" w:rsidRPr="00DB3183" w:rsidTr="00330D4A">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w:t>
            </w:r>
          </w:p>
        </w:tc>
        <w:tc>
          <w:tcPr>
            <w:tcW w:w="99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w:t>
            </w:r>
          </w:p>
        </w:tc>
        <w:tc>
          <w:tcPr>
            <w:tcW w:w="1278"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w:t>
            </w:r>
          </w:p>
        </w:tc>
        <w:tc>
          <w:tcPr>
            <w:tcW w:w="996"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w:t>
            </w:r>
          </w:p>
        </w:tc>
        <w:tc>
          <w:tcPr>
            <w:tcW w:w="1575"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w:t>
            </w:r>
          </w:p>
        </w:tc>
        <w:tc>
          <w:tcPr>
            <w:tcW w:w="100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w:t>
            </w:r>
          </w:p>
        </w:tc>
        <w:tc>
          <w:tcPr>
            <w:tcW w:w="112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11</w:t>
            </w:r>
          </w:p>
        </w:tc>
        <w:tc>
          <w:tcPr>
            <w:tcW w:w="68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w:t>
            </w:r>
          </w:p>
        </w:tc>
        <w:tc>
          <w:tcPr>
            <w:tcW w:w="5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w:t>
            </w:r>
          </w:p>
        </w:tc>
      </w:tr>
      <w:tr w:rsidR="00330D4A" w:rsidRPr="00DB3183" w:rsidTr="00330D4A">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9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1689,6 куб.м/час</w:t>
            </w:r>
          </w:p>
        </w:tc>
        <w:tc>
          <w:tcPr>
            <w:tcW w:w="1278"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Реконструкция  (в т.ч. проектные и изыскательские работы)</w:t>
            </w:r>
          </w:p>
        </w:tc>
        <w:tc>
          <w:tcPr>
            <w:tcW w:w="99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41184A">
            <w:pPr>
              <w:jc w:val="center"/>
              <w:rPr>
                <w:rFonts w:cs="Times New Roman"/>
                <w:color w:val="000000"/>
                <w:sz w:val="16"/>
                <w:szCs w:val="16"/>
              </w:rPr>
            </w:pPr>
            <w:r w:rsidRPr="00DB3183">
              <w:rPr>
                <w:rFonts w:cs="Times New Roman"/>
                <w:color w:val="000000"/>
                <w:sz w:val="16"/>
                <w:szCs w:val="16"/>
              </w:rPr>
              <w:t>20.12.2019-</w:t>
            </w:r>
            <w:r w:rsidR="0041184A" w:rsidRPr="00DB3183">
              <w:rPr>
                <w:rFonts w:cs="Times New Roman"/>
                <w:color w:val="000000"/>
                <w:sz w:val="16"/>
                <w:szCs w:val="16"/>
              </w:rPr>
              <w:t>29</w:t>
            </w:r>
            <w:r w:rsidRPr="00DB3183">
              <w:rPr>
                <w:rFonts w:cs="Times New Roman"/>
                <w:color w:val="000000"/>
                <w:sz w:val="16"/>
                <w:szCs w:val="16"/>
              </w:rPr>
              <w:t>.11.2028</w:t>
            </w:r>
          </w:p>
        </w:tc>
        <w:tc>
          <w:tcPr>
            <w:tcW w:w="1575"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30.11.2028</w:t>
            </w:r>
          </w:p>
        </w:tc>
        <w:tc>
          <w:tcPr>
            <w:tcW w:w="100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590 413,19</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9859,48</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r w:rsidR="00330D4A" w:rsidRPr="00DB3183" w:rsidTr="00330D4A">
        <w:trPr>
          <w:trHeight w:val="315"/>
        </w:trPr>
        <w:tc>
          <w:tcPr>
            <w:tcW w:w="76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Всего по мероприятию</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36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9 859,48</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3" w:type="dxa"/>
            <w:tcBorders>
              <w:top w:val="nil"/>
              <w:left w:val="single" w:sz="8" w:space="0" w:color="auto"/>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bl>
    <w:p w:rsidR="00301927" w:rsidRPr="00DB3183" w:rsidRDefault="00301927" w:rsidP="00301927">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jc w:val="center"/>
        <w:rPr>
          <w:rFonts w:ascii="Times New Roman CYR" w:hAnsi="Times New Roman CYR" w:cs="Times New Roman CYR"/>
          <w:b/>
        </w:rPr>
      </w:pPr>
    </w:p>
    <w:p w:rsidR="00EB3E00" w:rsidRPr="00DB3183"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DB3183" w:rsidRDefault="00A85613" w:rsidP="00B1347B">
      <w:pPr>
        <w:tabs>
          <w:tab w:val="left" w:pos="2980"/>
        </w:tabs>
        <w:jc w:val="center"/>
        <w:rPr>
          <w:b/>
        </w:rPr>
      </w:pPr>
      <w:r w:rsidRPr="00DB3183">
        <w:rPr>
          <w:rFonts w:cs="Times New Roman"/>
          <w:b/>
          <w:bCs/>
        </w:rPr>
        <w:t>6</w:t>
      </w:r>
      <w:r w:rsidR="00B1347B" w:rsidRPr="00DB3183">
        <w:rPr>
          <w:rFonts w:cs="Times New Roman"/>
          <w:b/>
          <w:bCs/>
        </w:rPr>
        <w:t>.</w:t>
      </w:r>
      <w:r w:rsidR="00AA4A4A" w:rsidRPr="00DB3183">
        <w:rPr>
          <w:rFonts w:cs="Times New Roman"/>
          <w:b/>
          <w:bCs/>
        </w:rPr>
        <w:t>10</w:t>
      </w:r>
      <w:r w:rsidR="00B1347B"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DB3183" w:rsidRDefault="00B1347B" w:rsidP="00B1347B">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w:t>
      </w:r>
      <w:r w:rsidR="00A85613" w:rsidRPr="00DB3183">
        <w:rPr>
          <w:rFonts w:cs="Times New Roman"/>
          <w:b/>
        </w:rPr>
        <w:t>3</w:t>
      </w:r>
      <w:r w:rsidRPr="00DB3183">
        <w:rPr>
          <w:rFonts w:cs="Times New Roman"/>
          <w:b/>
        </w:rPr>
        <w:t>.0</w:t>
      </w:r>
      <w:r w:rsidR="00D461E9" w:rsidRPr="00DB3183">
        <w:rPr>
          <w:rFonts w:cs="Times New Roman"/>
          <w:b/>
        </w:rPr>
        <w:t>4</w:t>
      </w:r>
      <w:r w:rsidRPr="00DB3183">
        <w:rPr>
          <w:rFonts w:cs="Times New Roman"/>
          <w:b/>
        </w:rPr>
        <w:t>.  «</w:t>
      </w:r>
      <w:r w:rsidR="00D461E9" w:rsidRPr="00DB3183">
        <w:rPr>
          <w:rFonts w:cs="Times New Roman"/>
          <w:b/>
          <w:color w:val="000000"/>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r w:rsidRPr="00DB3183">
        <w:rPr>
          <w:rFonts w:cs="Times New Roman"/>
          <w:b/>
        </w:rPr>
        <w:t>»</w:t>
      </w:r>
    </w:p>
    <w:p w:rsidR="00B1347B" w:rsidRPr="00DB3183" w:rsidRDefault="00B1347B" w:rsidP="00B1347B">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00A85613" w:rsidRPr="00DB3183">
        <w:rPr>
          <w:rFonts w:ascii="Times New Roman CYR" w:hAnsi="Times New Roman CYR" w:cs="Times New Roman CYR"/>
          <w:b/>
          <w:lang w:val="en-US"/>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A85613"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1347B" w:rsidRPr="00DB3183" w:rsidRDefault="00B1347B" w:rsidP="00B1347B">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30"/>
        <w:gridCol w:w="1372"/>
        <w:gridCol w:w="1265"/>
        <w:gridCol w:w="1127"/>
        <w:gridCol w:w="997"/>
        <w:gridCol w:w="1061"/>
        <w:gridCol w:w="993"/>
        <w:gridCol w:w="992"/>
        <w:gridCol w:w="1276"/>
        <w:gridCol w:w="992"/>
        <w:gridCol w:w="709"/>
        <w:gridCol w:w="567"/>
        <w:gridCol w:w="1012"/>
        <w:gridCol w:w="547"/>
        <w:gridCol w:w="709"/>
        <w:gridCol w:w="814"/>
      </w:tblGrid>
      <w:tr w:rsidR="006B0956" w:rsidRPr="00DB3183" w:rsidTr="006B0956">
        <w:trPr>
          <w:trHeight w:val="1590"/>
        </w:trPr>
        <w:tc>
          <w:tcPr>
            <w:tcW w:w="4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п/п</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B4626D" w:rsidP="006B0956">
            <w:pPr>
              <w:jc w:val="center"/>
              <w:rPr>
                <w:rFonts w:cs="Times New Roman"/>
                <w:color w:val="000000"/>
                <w:sz w:val="16"/>
                <w:szCs w:val="16"/>
              </w:rPr>
            </w:pPr>
            <w:r w:rsidRPr="00DB3183">
              <w:rPr>
                <w:rFonts w:cs="Times New Roman"/>
                <w:color w:val="000000"/>
                <w:sz w:val="16"/>
                <w:szCs w:val="16"/>
              </w:rPr>
              <w:t>Профинанси</w:t>
            </w:r>
            <w:r w:rsidR="006B0956" w:rsidRPr="00DB318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536" w:type="dxa"/>
            <w:gridSpan w:val="6"/>
            <w:tcBorders>
              <w:top w:val="single" w:sz="8" w:space="0" w:color="auto"/>
              <w:left w:val="nil"/>
              <w:bottom w:val="single" w:sz="8" w:space="0" w:color="auto"/>
              <w:right w:val="single" w:sz="8" w:space="0" w:color="000000"/>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6B0956" w:rsidRPr="00DB3183" w:rsidTr="006B0956">
        <w:trPr>
          <w:trHeight w:val="315"/>
        </w:trPr>
        <w:tc>
          <w:tcPr>
            <w:tcW w:w="4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2024 год</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2025 год</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315"/>
        </w:trPr>
        <w:tc>
          <w:tcPr>
            <w:tcW w:w="430" w:type="dxa"/>
            <w:tcBorders>
              <w:top w:val="nil"/>
              <w:left w:val="single" w:sz="8" w:space="0" w:color="auto"/>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1265"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12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w:t>
            </w:r>
          </w:p>
        </w:tc>
        <w:tc>
          <w:tcPr>
            <w:tcW w:w="106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13</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160</w:t>
            </w:r>
          </w:p>
        </w:tc>
      </w:tr>
      <w:tr w:rsidR="006B0956" w:rsidRPr="00DB3183" w:rsidTr="006B0956">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Теплообменники и насосное оборудование на ЦТП сельское поселение Степановское, 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Насос сетевой Д 320/50(3шт.-50,55,48кВт) Насос конденсатный К 20/30(2шт.-15 и 5,5 кВт)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20.01.2025-29.11.2025</w:t>
            </w:r>
          </w:p>
        </w:tc>
        <w:tc>
          <w:tcPr>
            <w:tcW w:w="1061"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724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18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bl>
    <w:p w:rsidR="00B1208D" w:rsidRPr="00DB3183" w:rsidRDefault="00B1208D" w:rsidP="00D461E9">
      <w:pPr>
        <w:widowControl w:val="0"/>
        <w:autoSpaceDE w:val="0"/>
        <w:autoSpaceDN w:val="0"/>
        <w:adjustRightInd w:val="0"/>
        <w:outlineLvl w:val="0"/>
        <w:rPr>
          <w:rFonts w:ascii="Times New Roman CYR" w:eastAsiaTheme="minorEastAsia" w:hAnsi="Times New Roman CYR" w:cs="Times New Roman CYR"/>
        </w:rPr>
      </w:pPr>
    </w:p>
    <w:p w:rsidR="00193A0E" w:rsidRPr="00DB3183" w:rsidRDefault="00193A0E" w:rsidP="006B0956">
      <w:pPr>
        <w:widowControl w:val="0"/>
        <w:autoSpaceDE w:val="0"/>
        <w:autoSpaceDN w:val="0"/>
        <w:adjustRightInd w:val="0"/>
        <w:outlineLvl w:val="0"/>
        <w:rPr>
          <w:rFonts w:ascii="Times New Roman CYR" w:eastAsiaTheme="minorEastAsia" w:hAnsi="Times New Roman CYR" w:cs="Times New Roman CYR"/>
        </w:rPr>
      </w:pPr>
    </w:p>
    <w:p w:rsidR="00CC69D6" w:rsidRPr="00DB3183"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t>7. Перечень мероприятий подпрограммы</w:t>
      </w:r>
      <w:r w:rsidR="00176493">
        <w:rPr>
          <w:rFonts w:ascii="Times New Roman CYR" w:eastAsiaTheme="minorEastAsia" w:hAnsi="Times New Roman CYR" w:cs="Times New Roman CYR"/>
        </w:rPr>
        <w:t xml:space="preserve"> </w:t>
      </w:r>
      <w:r w:rsidRPr="00DB3183">
        <w:rPr>
          <w:rFonts w:cs="Times New Roman"/>
          <w:sz w:val="22"/>
          <w:szCs w:val="22"/>
        </w:rPr>
        <w:t xml:space="preserve">V </w:t>
      </w:r>
    </w:p>
    <w:p w:rsidR="0098542D" w:rsidRPr="00DB3183"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49344E" w:rsidRPr="00DB3183" w:rsidRDefault="0049344E" w:rsidP="0049344E">
      <w:pPr>
        <w:pStyle w:val="ConsPlusNormal"/>
        <w:rPr>
          <w:rFonts w:ascii="Times New Roman" w:hAnsi="Times New Roman" w:cs="Times New Roman"/>
          <w:sz w:val="16"/>
          <w:szCs w:val="16"/>
        </w:rPr>
      </w:pPr>
    </w:p>
    <w:p w:rsidR="00881140" w:rsidRPr="00DB3183" w:rsidRDefault="00881140">
      <w:pPr>
        <w:spacing w:after="160" w:line="259" w:lineRule="auto"/>
        <w:rPr>
          <w:rFonts w:eastAsiaTheme="minorEastAsia" w:cs="Times New Roman"/>
          <w:sz w:val="16"/>
          <w:szCs w:val="16"/>
        </w:rPr>
      </w:pPr>
    </w:p>
    <w:tbl>
      <w:tblPr>
        <w:tblW w:w="0" w:type="auto"/>
        <w:tblInd w:w="93" w:type="dxa"/>
        <w:tblLook w:val="04A0" w:firstRow="1" w:lastRow="0" w:firstColumn="1" w:lastColumn="0" w:noHBand="0" w:noVBand="1"/>
      </w:tblPr>
      <w:tblGrid>
        <w:gridCol w:w="625"/>
        <w:gridCol w:w="2290"/>
        <w:gridCol w:w="1127"/>
        <w:gridCol w:w="1427"/>
        <w:gridCol w:w="740"/>
        <w:gridCol w:w="738"/>
        <w:gridCol w:w="804"/>
        <w:gridCol w:w="609"/>
        <w:gridCol w:w="751"/>
        <w:gridCol w:w="928"/>
        <w:gridCol w:w="768"/>
        <w:gridCol w:w="770"/>
        <w:gridCol w:w="804"/>
        <w:gridCol w:w="804"/>
        <w:gridCol w:w="1678"/>
      </w:tblGrid>
      <w:tr w:rsidR="00176493" w:rsidRPr="00176493" w:rsidTr="00176493">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bookmarkStart w:id="1" w:name="RANGE!A1:O59"/>
            <w:r w:rsidRPr="00176493">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Всего </w:t>
            </w:r>
            <w:r w:rsidRPr="00176493">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Ответственный за выполнение мероприятия</w:t>
            </w:r>
          </w:p>
        </w:tc>
      </w:tr>
      <w:tr w:rsidR="00176493" w:rsidRPr="00176493" w:rsidTr="00176493">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5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3,75</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6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15</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34ECE" w:rsidRDefault="00AF199D" w:rsidP="00176493">
            <w:pPr>
              <w:jc w:val="center"/>
              <w:rPr>
                <w:rFonts w:cs="Times New Roman"/>
                <w:sz w:val="16"/>
                <w:szCs w:val="16"/>
              </w:rPr>
            </w:pPr>
            <w:r w:rsidRPr="00D34ECE">
              <w:rPr>
                <w:rFonts w:cs="Times New Roman"/>
                <w:sz w:val="16"/>
                <w:szCs w:val="16"/>
              </w:rPr>
              <w:t>54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spacing w:after="240"/>
              <w:rPr>
                <w:rFonts w:cs="Times New Roman"/>
                <w:color w:val="000000"/>
                <w:sz w:val="16"/>
                <w:szCs w:val="16"/>
              </w:rPr>
            </w:pPr>
            <w:r w:rsidRPr="00176493">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176493">
              <w:rPr>
                <w:rFonts w:cs="Times New Roman"/>
                <w:color w:val="000000"/>
                <w:sz w:val="16"/>
                <w:szCs w:val="16"/>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Управляющие организации</w:t>
            </w:r>
          </w:p>
        </w:tc>
      </w:tr>
      <w:tr w:rsidR="00176493" w:rsidRPr="00176493" w:rsidTr="00176493">
        <w:trPr>
          <w:trHeight w:val="103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AF199D">
        <w:trPr>
          <w:trHeight w:val="47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34ECE" w:rsidRDefault="00AF199D" w:rsidP="00176493">
            <w:pPr>
              <w:jc w:val="center"/>
              <w:rPr>
                <w:rFonts w:cs="Times New Roman"/>
                <w:sz w:val="16"/>
                <w:szCs w:val="16"/>
              </w:rPr>
            </w:pPr>
            <w:r w:rsidRPr="00D34ECE">
              <w:rPr>
                <w:rFonts w:cs="Times New Roman"/>
                <w:sz w:val="16"/>
                <w:szCs w:val="16"/>
              </w:rPr>
              <w:t>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Ресурсоснабжающие организации</w:t>
            </w: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заменены, поверены общедомовые</w:t>
            </w:r>
            <w:r w:rsidRPr="00176493">
              <w:rPr>
                <w:rFonts w:cs="Times New Roman"/>
                <w:color w:val="000000"/>
                <w:sz w:val="16"/>
                <w:szCs w:val="16"/>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256</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_</w:t>
            </w:r>
          </w:p>
        </w:tc>
        <w:tc>
          <w:tcPr>
            <w:tcW w:w="0" w:type="auto"/>
            <w:tcBorders>
              <w:top w:val="nil"/>
              <w:left w:val="nil"/>
              <w:bottom w:val="single" w:sz="4" w:space="0" w:color="auto"/>
              <w:right w:val="nil"/>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206</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50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50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1259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1259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Управляющие организации</w:t>
            </w: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7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rPr>
                <w:rFonts w:cs="Times New Roman"/>
                <w:b/>
                <w:bCs/>
                <w:color w:val="000000"/>
                <w:sz w:val="16"/>
                <w:szCs w:val="16"/>
              </w:rPr>
            </w:pPr>
            <w:r w:rsidRPr="00176493">
              <w:rPr>
                <w:rFonts w:cs="Times New Roman"/>
                <w:b/>
                <w:bCs/>
                <w:color w:val="000000"/>
                <w:sz w:val="16"/>
                <w:szCs w:val="16"/>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sz w:val="16"/>
                <w:szCs w:val="16"/>
              </w:rPr>
            </w:pPr>
            <w:r w:rsidRPr="00176493">
              <w:rPr>
                <w:rFonts w:cs="Times New Roman"/>
                <w:sz w:val="16"/>
                <w:szCs w:val="16"/>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Х</w:t>
            </w:r>
          </w:p>
        </w:tc>
      </w:tr>
      <w:tr w:rsidR="00176493" w:rsidRPr="00176493" w:rsidTr="00176493">
        <w:trPr>
          <w:trHeight w:val="13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bl>
    <w:p w:rsidR="00D76DB4" w:rsidRPr="00DB3183" w:rsidRDefault="00D76DB4">
      <w:pPr>
        <w:spacing w:after="160" w:line="259" w:lineRule="auto"/>
        <w:rPr>
          <w:rFonts w:eastAsiaTheme="minorEastAsia" w:cs="Times New Roman"/>
          <w:sz w:val="16"/>
          <w:szCs w:val="16"/>
        </w:rPr>
      </w:pPr>
    </w:p>
    <w:p w:rsidR="00D461E9" w:rsidRPr="00DB3183" w:rsidRDefault="00D461E9" w:rsidP="00AA4A4A">
      <w:pPr>
        <w:pStyle w:val="ConsPlusNormal"/>
        <w:rPr>
          <w:rFonts w:ascii="Times New Roman CYR" w:eastAsiaTheme="minorEastAsia" w:hAnsi="Times New Roman CYR" w:cs="Times New Roman CYR"/>
          <w:sz w:val="24"/>
          <w:szCs w:val="24"/>
        </w:rPr>
      </w:pPr>
    </w:p>
    <w:p w:rsidR="00193A0E" w:rsidRPr="00DB3183"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AA5E3A" w:rsidRPr="00AA5E3A" w:rsidTr="00AA5E3A">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xml:space="preserve">Ответственный за выполнение мероприятия </w:t>
            </w:r>
          </w:p>
        </w:tc>
      </w:tr>
      <w:tr w:rsidR="00AA5E3A" w:rsidRPr="00AA5E3A" w:rsidTr="00AA5E3A">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11</w:t>
            </w:r>
          </w:p>
        </w:tc>
      </w:tr>
      <w:tr w:rsidR="00AA5E3A" w:rsidRPr="00AA5E3A" w:rsidTr="00AA5E3A">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2023-2027</w:t>
            </w:r>
          </w:p>
        </w:tc>
        <w:tc>
          <w:tcPr>
            <w:tcW w:w="172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00000"/>
                <w:sz w:val="16"/>
                <w:szCs w:val="16"/>
              </w:rPr>
            </w:pPr>
            <w:r w:rsidRPr="00AA5E3A">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270 357,16</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УГЖКХ</w:t>
            </w:r>
          </w:p>
        </w:tc>
      </w:tr>
      <w:tr w:rsidR="00AA5E3A" w:rsidRPr="00AA5E3A" w:rsidTr="00AA5E3A">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270 357,16</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14 328,88</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УГЖКХ</w:t>
            </w:r>
          </w:p>
        </w:tc>
      </w:tr>
      <w:tr w:rsidR="00AA5E3A" w:rsidRPr="00AA5E3A" w:rsidTr="00AA5E3A">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14 328,88</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AA5E3A" w:rsidRPr="00AA5E3A" w:rsidRDefault="00AA5E3A" w:rsidP="00AA5E3A">
            <w:pPr>
              <w:rPr>
                <w:rFonts w:cs="Times New Roman"/>
                <w:color w:val="000000"/>
                <w:sz w:val="18"/>
                <w:szCs w:val="18"/>
              </w:rPr>
            </w:pPr>
            <w:r w:rsidRPr="00AA5E3A">
              <w:rPr>
                <w:rFonts w:cs="Times New Roman"/>
                <w:color w:val="000000"/>
                <w:sz w:val="18"/>
                <w:szCs w:val="18"/>
              </w:rPr>
              <w:t>В том числе по главным распорядителям бюджетных средств:</w:t>
            </w:r>
          </w:p>
        </w:tc>
      </w:tr>
      <w:tr w:rsidR="00AA5E3A" w:rsidRPr="00AA5E3A" w:rsidTr="00AA5E3A">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AA5E3A" w:rsidRPr="00AA5E3A" w:rsidRDefault="00AA5E3A" w:rsidP="00AA5E3A">
            <w:pPr>
              <w:jc w:val="center"/>
              <w:rPr>
                <w:rFonts w:ascii="Calibri" w:hAnsi="Calibri" w:cs="Calibri"/>
                <w:color w:val="000000"/>
              </w:rPr>
            </w:pPr>
            <w:r w:rsidRPr="00AA5E3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AA5E3A" w:rsidRPr="00AA5E3A" w:rsidRDefault="00AA5E3A" w:rsidP="00AA5E3A">
            <w:pPr>
              <w:jc w:val="center"/>
              <w:rPr>
                <w:rFonts w:cs="Times New Roman"/>
                <w:color w:val="000000"/>
                <w:sz w:val="20"/>
                <w:szCs w:val="20"/>
              </w:rPr>
            </w:pPr>
            <w:r w:rsidRPr="00AA5E3A">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62 489,56</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62 489,56</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bl>
    <w:p w:rsidR="00D76DB4" w:rsidRPr="00DB3183" w:rsidRDefault="00D76DB4">
      <w:pPr>
        <w:spacing w:after="160" w:line="259" w:lineRule="auto"/>
        <w:rPr>
          <w:rFonts w:ascii="Times New Roman CYR" w:eastAsiaTheme="minorEastAsia" w:hAnsi="Times New Roman CYR" w:cs="Times New Roman CYR"/>
          <w:b/>
        </w:rPr>
      </w:pPr>
      <w:r w:rsidRPr="00DB3183">
        <w:rPr>
          <w:rFonts w:ascii="Times New Roman CYR" w:eastAsiaTheme="minorEastAsia" w:hAnsi="Times New Roman CYR" w:cs="Times New Roman CYR"/>
          <w:b/>
        </w:rPr>
        <w:br w:type="page"/>
      </w: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7"/>
        <w:gridCol w:w="2798"/>
        <w:gridCol w:w="1199"/>
        <w:gridCol w:w="1472"/>
        <w:gridCol w:w="856"/>
        <w:gridCol w:w="778"/>
        <w:gridCol w:w="556"/>
        <w:gridCol w:w="644"/>
        <w:gridCol w:w="777"/>
        <w:gridCol w:w="935"/>
        <w:gridCol w:w="775"/>
        <w:gridCol w:w="781"/>
        <w:gridCol w:w="856"/>
        <w:gridCol w:w="556"/>
        <w:gridCol w:w="1413"/>
      </w:tblGrid>
      <w:tr w:rsidR="00176493" w:rsidRPr="00176493" w:rsidTr="00176493">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Ответственный за выполнение мероприятия </w:t>
            </w:r>
          </w:p>
        </w:tc>
      </w:tr>
      <w:tr w:rsidR="00176493" w:rsidRPr="00176493" w:rsidTr="00176493">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w:t>
            </w:r>
            <w:r>
              <w:rPr>
                <w:rFonts w:cs="Times New Roman"/>
                <w:color w:val="000000"/>
                <w:sz w:val="16"/>
                <w:szCs w:val="16"/>
              </w:rPr>
              <w:t xml:space="preserve">оличество выданных предписаний, </w:t>
            </w:r>
            <w:r w:rsidRPr="00176493">
              <w:rPr>
                <w:rFonts w:cs="Times New Roman"/>
                <w:color w:val="000000"/>
                <w:sz w:val="16"/>
                <w:szCs w:val="16"/>
              </w:rPr>
              <w:t>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sz w:val="16"/>
                <w:szCs w:val="16"/>
              </w:rPr>
            </w:pPr>
            <w:r w:rsidRPr="00176493">
              <w:rPr>
                <w:rFonts w:cs="Times New Roman"/>
                <w:sz w:val="16"/>
                <w:szCs w:val="16"/>
              </w:rPr>
              <w:t>2000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FF0000"/>
                <w:sz w:val="16"/>
                <w:szCs w:val="16"/>
              </w:rPr>
            </w:pPr>
            <w:r w:rsidRPr="00176493">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ascii="Calibri" w:hAnsi="Calibri" w:cs="Calibri"/>
                <w:color w:val="000000"/>
              </w:rPr>
            </w:pPr>
            <w:r w:rsidRPr="0017649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193A0E" w:rsidRPr="00DB3183" w:rsidRDefault="00193A0E" w:rsidP="00AA5E3A">
      <w:pPr>
        <w:pStyle w:val="ConsPlusNormal"/>
        <w:tabs>
          <w:tab w:val="left" w:pos="4995"/>
        </w:tabs>
        <w:ind w:firstLine="539"/>
        <w:jc w:val="both"/>
        <w:rPr>
          <w:rFonts w:ascii="Times New Roman" w:hAnsi="Times New Roman" w:cs="Times New Roman"/>
          <w:sz w:val="24"/>
          <w:szCs w:val="24"/>
        </w:rPr>
      </w:pPr>
      <w:r w:rsidRPr="00DB3183">
        <w:rPr>
          <w:rFonts w:ascii="Times New Roman" w:hAnsi="Times New Roman" w:cs="Times New Roman"/>
          <w:sz w:val="24"/>
          <w:szCs w:val="24"/>
        </w:rPr>
        <w:tab/>
      </w:r>
    </w:p>
    <w:p w:rsidR="00193A0E" w:rsidRPr="00DB3183" w:rsidRDefault="00193A0E"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176493">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5E748C" w:rsidRPr="00DB3183" w:rsidRDefault="005E748C"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C73020" w:rsidRPr="00DB3183" w:rsidTr="007B4E6B">
        <w:tc>
          <w:tcPr>
            <w:tcW w:w="534"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2</w:t>
            </w:r>
            <w:r w:rsidRPr="00DB3183">
              <w:rPr>
                <w:rFonts w:ascii="Times New Roman" w:eastAsia="Calibri" w:hAnsi="Times New Roman" w:cs="Times New Roman"/>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C73020" w:rsidRPr="00DB3183" w:rsidTr="007B4E6B">
        <w:trPr>
          <w:trHeight w:val="435"/>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C73020" w:rsidRPr="00DB3183" w:rsidTr="007B4E6B">
        <w:trPr>
          <w:trHeight w:val="278"/>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3</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C73020" w:rsidRPr="00DB3183" w:rsidTr="007B4E6B">
        <w:trPr>
          <w:trHeight w:val="278"/>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4</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EF0E3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AA4A4A"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AA4A4A" w:rsidRPr="00DB3183" w:rsidRDefault="00AA4A4A"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5</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AA4A4A" w:rsidRPr="00DB3183" w:rsidRDefault="00AA4A4A"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EF0E3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AA4A4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4A4A" w:rsidRPr="00DB3183" w:rsidRDefault="00AA4A4A" w:rsidP="00EF0E3B">
            <w:pPr>
              <w:rPr>
                <w:rFonts w:cs="Times New Roman"/>
                <w:sz w:val="20"/>
                <w:szCs w:val="20"/>
              </w:rPr>
            </w:pPr>
            <w:r w:rsidRPr="00DB3183">
              <w:rPr>
                <w:rFonts w:cs="Times New Roman"/>
                <w:sz w:val="20"/>
                <w:szCs w:val="20"/>
              </w:rPr>
              <w:t xml:space="preserve">Общее </w:t>
            </w:r>
            <w:r w:rsidR="00EF0E3B" w:rsidRPr="00DB3183">
              <w:rPr>
                <w:rFonts w:cs="Times New Roman"/>
                <w:sz w:val="20"/>
                <w:szCs w:val="20"/>
              </w:rPr>
              <w:t xml:space="preserve">количество капитально отремонтированных сетей теплоснабжения </w:t>
            </w:r>
            <w:r w:rsidR="00EF0E3B" w:rsidRPr="00DB3183">
              <w:rPr>
                <w:rFonts w:cs="Times New Roman"/>
                <w:color w:val="000000"/>
                <w:sz w:val="20"/>
                <w:szCs w:val="20"/>
              </w:rPr>
              <w:t>в рамках данного мероприятия</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B8018F">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EF0E3B">
            <w:pPr>
              <w:rPr>
                <w:rFonts w:cs="Times New Roman"/>
                <w:sz w:val="20"/>
                <w:szCs w:val="20"/>
              </w:rPr>
            </w:pPr>
            <w:r w:rsidRPr="00DB3183">
              <w:rPr>
                <w:rFonts w:cs="Times New Roman"/>
                <w:sz w:val="20"/>
                <w:szCs w:val="20"/>
              </w:rPr>
              <w:t xml:space="preserve">Общее количество </w:t>
            </w:r>
            <w:r w:rsidR="00EF0E3B"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C73020"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B8018F">
              <w:rPr>
                <w:rFonts w:ascii="Times New Roman" w:eastAsia="Calibri" w:hAnsi="Times New Roman" w:cs="Times New Roman"/>
              </w:rPr>
              <w:t>7</w:t>
            </w:r>
            <w:r w:rsidRPr="00DB3183">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C73020"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C73020"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8</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9</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rPr>
                <w:rFonts w:ascii="Times New Roman" w:eastAsia="Calibri" w:hAnsi="Times New Roman" w:cs="Times New Roman"/>
              </w:rPr>
            </w:pPr>
            <w:r>
              <w:rPr>
                <w:rFonts w:ascii="Times New Roman" w:eastAsia="Calibri" w:hAnsi="Times New Roman" w:cs="Times New Roman"/>
              </w:rPr>
              <w:t>20</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21</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4A6EC3">
            <w:pPr>
              <w:pStyle w:val="ConsPlusNormal"/>
              <w:jc w:val="center"/>
              <w:rPr>
                <w:rFonts w:ascii="Times New Roman" w:eastAsia="Calibri" w:hAnsi="Times New Roman" w:cs="Times New Roman"/>
              </w:rPr>
            </w:pPr>
            <w:r>
              <w:rPr>
                <w:rFonts w:ascii="Times New Roman" w:eastAsia="Calibri" w:hAnsi="Times New Roman" w:cs="Times New Roman"/>
              </w:rPr>
              <w:t>22</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23</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24</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25</w:t>
            </w:r>
            <w:r w:rsidR="00C73020"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7B4E6B">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1"/>
              <w:spacing w:after="0" w:line="240" w:lineRule="auto"/>
              <w:rPr>
                <w:sz w:val="20"/>
                <w:szCs w:val="20"/>
              </w:rPr>
            </w:pPr>
            <w:r w:rsidRPr="00DB3183">
              <w:rPr>
                <w:sz w:val="20"/>
                <w:szCs w:val="20"/>
              </w:rPr>
              <w:t>Кпуоп = Кпуn - Кпуn-1, где:</w:t>
            </w:r>
          </w:p>
          <w:p w:rsidR="00C73020" w:rsidRPr="00DB3183" w:rsidRDefault="00C73020"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C73020" w:rsidRPr="00DB3183" w:rsidRDefault="00C73020" w:rsidP="007B4E6B">
            <w:pPr>
              <w:pStyle w:val="ConsPlusNormal1"/>
              <w:spacing w:after="0" w:line="240" w:lineRule="auto"/>
              <w:rPr>
                <w:sz w:val="20"/>
                <w:szCs w:val="20"/>
              </w:rPr>
            </w:pPr>
            <w:r w:rsidRPr="00DB3183">
              <w:rPr>
                <w:sz w:val="20"/>
                <w:szCs w:val="20"/>
              </w:rPr>
              <w:t>в отчетном периоде, единица;</w:t>
            </w:r>
          </w:p>
          <w:p w:rsidR="00C73020" w:rsidRPr="00DB3183" w:rsidRDefault="00C73020"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C73020" w:rsidRPr="00DB3183" w:rsidRDefault="00C73020"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7</w:t>
            </w:r>
            <w:r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C73020" w:rsidRPr="00DB3183" w:rsidRDefault="00C73020"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Кмкдоп = Кмкдn - Кмкдn-1, где:</w:t>
            </w:r>
          </w:p>
          <w:p w:rsidR="00C73020" w:rsidRPr="00DB3183" w:rsidRDefault="00C73020"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8</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29</w:t>
            </w:r>
            <w:r w:rsidR="00C73020"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AA5E3A"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AA5E3A"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30</w:t>
            </w:r>
            <w:r w:rsidR="00AA5E3A"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AA5E3A"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AA5E3A"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31</w:t>
            </w:r>
            <w:r w:rsidR="00AA5E3A">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AA5E3A">
            <w:pPr>
              <w:rPr>
                <w:rFonts w:cs="Times New Roman"/>
                <w:sz w:val="20"/>
                <w:szCs w:val="20"/>
              </w:rPr>
            </w:pPr>
            <w:r w:rsidRPr="00DB3183">
              <w:rPr>
                <w:rFonts w:cs="Times New Roman"/>
                <w:sz w:val="20"/>
                <w:szCs w:val="20"/>
              </w:rPr>
              <w:t>Общее количество</w:t>
            </w:r>
            <w:r w:rsidRPr="00AA5E3A">
              <w:rPr>
                <w:rFonts w:cs="Times New Roman"/>
                <w:sz w:val="20"/>
                <w:szCs w:val="20"/>
              </w:rPr>
              <w:t xml:space="preserve"> </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C73020"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AA5E3A" w:rsidP="00B8018F">
            <w:pPr>
              <w:pStyle w:val="ConsPlusNormal"/>
              <w:jc w:val="center"/>
              <w:rPr>
                <w:rFonts w:ascii="Times New Roman" w:eastAsia="Calibri" w:hAnsi="Times New Roman" w:cs="Times New Roman"/>
              </w:rPr>
            </w:pPr>
            <w:r>
              <w:rPr>
                <w:rFonts w:ascii="Times New Roman" w:eastAsia="Calibri" w:hAnsi="Times New Roman" w:cs="Times New Roman"/>
              </w:rPr>
              <w:t>3</w:t>
            </w:r>
            <w:r w:rsidR="00B8018F">
              <w:rPr>
                <w:rFonts w:ascii="Times New Roman" w:eastAsia="Calibri" w:hAnsi="Times New Roman" w:cs="Times New Roman"/>
              </w:rPr>
              <w:t>2</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выданных предписаний</w:t>
            </w:r>
          </w:p>
        </w:tc>
      </w:tr>
      <w:tr w:rsidR="00C73020"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881140" w:rsidRPr="00DB3183" w:rsidRDefault="00881140" w:rsidP="00881140">
      <w:pPr>
        <w:tabs>
          <w:tab w:val="left" w:pos="10380"/>
        </w:tabs>
        <w:spacing w:line="240" w:lineRule="exact"/>
        <w:jc w:val="both"/>
        <w:rPr>
          <w:rFonts w:cs="Times New Roman"/>
        </w:rPr>
      </w:pPr>
    </w:p>
    <w:p w:rsidR="008E58CF" w:rsidRPr="0062679F" w:rsidRDefault="008E58CF" w:rsidP="001B731E">
      <w:pPr>
        <w:tabs>
          <w:tab w:val="left" w:pos="10965"/>
        </w:tabs>
        <w:spacing w:line="240" w:lineRule="exact"/>
        <w:jc w:val="both"/>
        <w:rPr>
          <w:rFonts w:cs="Times New Roman"/>
        </w:rPr>
      </w:pPr>
      <w:bookmarkStart w:id="2" w:name="_GoBack"/>
      <w:bookmarkEnd w:id="2"/>
    </w:p>
    <w:sectPr w:rsidR="008E58CF" w:rsidRPr="0062679F" w:rsidSect="00D461E9">
      <w:headerReference w:type="default" r:id="rId15"/>
      <w:headerReference w:type="first" r:id="rId16"/>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C2" w:rsidRDefault="00445DC2" w:rsidP="006E0EF0">
      <w:r>
        <w:separator/>
      </w:r>
    </w:p>
  </w:endnote>
  <w:endnote w:type="continuationSeparator" w:id="0">
    <w:p w:rsidR="00445DC2" w:rsidRDefault="00445DC2"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C2" w:rsidRDefault="00445DC2" w:rsidP="006E0EF0">
      <w:r>
        <w:separator/>
      </w:r>
    </w:p>
  </w:footnote>
  <w:footnote w:type="continuationSeparator" w:id="0">
    <w:p w:rsidR="00445DC2" w:rsidRDefault="00445DC2"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AF199D" w:rsidRDefault="006E661B">
        <w:pPr>
          <w:pStyle w:val="a4"/>
          <w:jc w:val="center"/>
        </w:pPr>
        <w:r>
          <w:rPr>
            <w:noProof/>
          </w:rPr>
          <w:fldChar w:fldCharType="begin"/>
        </w:r>
        <w:r w:rsidR="00AF199D">
          <w:rPr>
            <w:noProof/>
          </w:rPr>
          <w:instrText>PAGE   \* MERGEFORMAT</w:instrText>
        </w:r>
        <w:r>
          <w:rPr>
            <w:noProof/>
          </w:rPr>
          <w:fldChar w:fldCharType="separate"/>
        </w:r>
        <w:r w:rsidR="00AF199D">
          <w:rPr>
            <w:noProof/>
          </w:rPr>
          <w:t>41</w:t>
        </w:r>
        <w:r>
          <w:rPr>
            <w:noProof/>
          </w:rPr>
          <w:fldChar w:fldCharType="end"/>
        </w:r>
      </w:p>
    </w:sdtContent>
  </w:sdt>
  <w:p w:rsidR="00AF199D" w:rsidRPr="00F80A47" w:rsidRDefault="00AF199D"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9D" w:rsidRDefault="00AF199D">
    <w:pPr>
      <w:jc w:val="center"/>
    </w:pPr>
  </w:p>
  <w:p w:rsidR="00AF199D" w:rsidRDefault="00AF19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9D" w:rsidRDefault="006E661B">
    <w:pPr>
      <w:pStyle w:val="a4"/>
      <w:jc w:val="center"/>
    </w:pPr>
    <w:r>
      <w:rPr>
        <w:noProof/>
      </w:rPr>
      <w:fldChar w:fldCharType="begin"/>
    </w:r>
    <w:r w:rsidR="00AF199D">
      <w:rPr>
        <w:noProof/>
      </w:rPr>
      <w:instrText>PAGE   \* MERGEFORMAT</w:instrText>
    </w:r>
    <w:r>
      <w:rPr>
        <w:noProof/>
      </w:rPr>
      <w:fldChar w:fldCharType="separate"/>
    </w:r>
    <w:r w:rsidR="00241A05">
      <w:rPr>
        <w:noProof/>
      </w:rPr>
      <w:t>60</w:t>
    </w:r>
    <w:r>
      <w:rPr>
        <w:noProof/>
      </w:rPr>
      <w:fldChar w:fldCharType="end"/>
    </w:r>
  </w:p>
  <w:p w:rsidR="00AF199D" w:rsidRPr="00F80A47" w:rsidRDefault="00AF199D"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9D" w:rsidRDefault="00AF199D">
    <w:pPr>
      <w:jc w:val="center"/>
    </w:pPr>
  </w:p>
  <w:p w:rsidR="00AF199D" w:rsidRDefault="00AF19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0F7A57"/>
    <w:rsid w:val="001004AB"/>
    <w:rsid w:val="001007D9"/>
    <w:rsid w:val="001009AF"/>
    <w:rsid w:val="00101717"/>
    <w:rsid w:val="00101FE8"/>
    <w:rsid w:val="00102323"/>
    <w:rsid w:val="001028FA"/>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48D"/>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A05"/>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5AB7"/>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73D"/>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72C6"/>
    <w:rsid w:val="00427518"/>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5DC2"/>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326"/>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6C7"/>
    <w:rsid w:val="00631920"/>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7E"/>
    <w:rsid w:val="00671FC0"/>
    <w:rsid w:val="006723AD"/>
    <w:rsid w:val="0067274A"/>
    <w:rsid w:val="006727AB"/>
    <w:rsid w:val="00673931"/>
    <w:rsid w:val="006740D7"/>
    <w:rsid w:val="0067420E"/>
    <w:rsid w:val="0067589D"/>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685"/>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D15"/>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42D"/>
    <w:rsid w:val="00985613"/>
    <w:rsid w:val="00986031"/>
    <w:rsid w:val="009863A3"/>
    <w:rsid w:val="009864B2"/>
    <w:rsid w:val="009867A9"/>
    <w:rsid w:val="0098717C"/>
    <w:rsid w:val="009876A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571"/>
    <w:rsid w:val="00AC5D22"/>
    <w:rsid w:val="00AC68FF"/>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F0C"/>
    <w:rsid w:val="00AE6F19"/>
    <w:rsid w:val="00AE7531"/>
    <w:rsid w:val="00AE761A"/>
    <w:rsid w:val="00AE7752"/>
    <w:rsid w:val="00AF02D3"/>
    <w:rsid w:val="00AF036D"/>
    <w:rsid w:val="00AF0701"/>
    <w:rsid w:val="00AF111F"/>
    <w:rsid w:val="00AF1393"/>
    <w:rsid w:val="00AF199D"/>
    <w:rsid w:val="00AF1AD8"/>
    <w:rsid w:val="00AF1C22"/>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227"/>
    <w:rsid w:val="00C8335B"/>
    <w:rsid w:val="00C83700"/>
    <w:rsid w:val="00C83886"/>
    <w:rsid w:val="00C8393A"/>
    <w:rsid w:val="00C83A66"/>
    <w:rsid w:val="00C83C57"/>
    <w:rsid w:val="00C84213"/>
    <w:rsid w:val="00C844EA"/>
    <w:rsid w:val="00C84C88"/>
    <w:rsid w:val="00C85010"/>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4F3"/>
    <w:rsid w:val="00CE3F3A"/>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0B4"/>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78E"/>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46"/>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2C55BF-6F7F-4359-9E5B-C616D6A6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D022-46B2-49AF-A926-6B7CE530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61</Pages>
  <Words>16142</Words>
  <Characters>92011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Емелина</cp:lastModifiedBy>
  <cp:revision>19</cp:revision>
  <cp:lastPrinted>2025-01-30T13:22:00Z</cp:lastPrinted>
  <dcterms:created xsi:type="dcterms:W3CDTF">2025-01-09T13:52:00Z</dcterms:created>
  <dcterms:modified xsi:type="dcterms:W3CDTF">2025-02-13T12:31:00Z</dcterms:modified>
</cp:coreProperties>
</file>