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0"/>
        <w:spacing w:after="0" w:before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Прокуратурой города по обращению гражданина проведена п</w:t>
      </w:r>
      <w:r>
        <w:rPr>
          <w:rFonts w:ascii="Times New Roman" w:hAnsi="Times New Roman"/>
          <w:sz w:val="28"/>
        </w:rPr>
        <w:t xml:space="preserve">роверка </w:t>
      </w:r>
      <w:r>
        <w:rPr>
          <w:rFonts w:ascii="Times New Roman" w:hAnsi="Times New Roman"/>
          <w:sz w:val="28"/>
        </w:rPr>
        <w:t>исп</w:t>
      </w:r>
      <w:r>
        <w:rPr>
          <w:rFonts w:ascii="Times New Roman" w:hAnsi="Times New Roman"/>
          <w:sz w:val="28"/>
        </w:rPr>
        <w:t>олнения  ООО «ТВС» законодательства в сфере благоустройства</w:t>
      </w:r>
      <w:r>
        <w:rPr>
          <w:rFonts w:ascii="Times New Roman" w:hAnsi="Times New Roman"/>
          <w:sz w:val="28"/>
        </w:rPr>
        <w:t>.</w:t>
      </w:r>
    </w:p>
    <w:p w14:paraId="02000000">
      <w:pPr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В соответствии с ч.ч. 7, 9 ст. 43 </w:t>
      </w:r>
      <w:r>
        <w:rPr>
          <w:rFonts w:ascii="Times New Roman" w:hAnsi="Times New Roman"/>
          <w:b w:val="0"/>
          <w:sz w:val="28"/>
        </w:rPr>
        <w:t>Закона Московской области от 30.12.2014 № 191/2014-ОЗ «</w:t>
      </w:r>
      <w:r>
        <w:rPr>
          <w:rFonts w:ascii="Times New Roman" w:hAnsi="Times New Roman"/>
          <w:b w:val="0"/>
          <w:sz w:val="28"/>
        </w:rPr>
        <w:t>О регулировании дополнительных вопросов в сфере благоустройства в Московской области» п</w:t>
      </w:r>
      <w:r>
        <w:rPr>
          <w:rFonts w:ascii="Times New Roman" w:hAnsi="Times New Roman"/>
          <w:b w:val="0"/>
          <w:sz w:val="28"/>
        </w:rPr>
        <w:t>роведение любых видов земляных работ без разрешения (ордера) запрещается, за исключением случаев, когда указанные работы осуществляются на основании документов, выданных в соответствии с федеральным законодательством.</w:t>
      </w:r>
    </w:p>
    <w:p w14:paraId="03000000">
      <w:pPr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Засыпка траншей и котлованов должна производиться в срок, указанный в разрешении (ордере) на производство земляных работ, с обязательным составлением акта при участии представителя органа, выдавшего разрешение.</w:t>
      </w:r>
    </w:p>
    <w:p w14:paraId="04000000">
      <w:pPr>
        <w:pStyle w:val="Style_1"/>
      </w:pPr>
      <w:r>
        <w:rPr>
          <w:rFonts w:ascii="Times New Roman" w:hAnsi="Times New Roman"/>
          <w:b w:val="0"/>
          <w:sz w:val="28"/>
        </w:rPr>
        <w:t>Дорожные покрытия, тротуары, газоны и другие разрытые участки должны быть восстановлены в сроки, указанные в разрешении (ордере).</w:t>
      </w:r>
    </w:p>
    <w:p w14:paraId="05000000">
      <w:pPr>
        <w:spacing w:after="0" w:before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Однако, в ходе проведения проверки установлено, что согласно ордеру </w:t>
      </w:r>
      <w:r>
        <w:rPr>
          <w:rFonts w:ascii="Times New Roman" w:hAnsi="Times New Roman"/>
          <w:sz w:val="28"/>
        </w:rPr>
        <w:t xml:space="preserve"> ООО «ТВС» обязано восстановить покрытие посл</w:t>
      </w:r>
      <w:r>
        <w:rPr>
          <w:rFonts w:ascii="Times New Roman" w:hAnsi="Times New Roman"/>
          <w:sz w:val="28"/>
        </w:rPr>
        <w:t>е проведенного ремонта тепловых сетей в 2024 году, а также предоставить акт приема с окончательным выполнением всех работ по благоустройству и восстановлению дорожных покрытий балансодержателем территории в срок до 14.07.2025.</w:t>
      </w:r>
    </w:p>
    <w:p w14:paraId="06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18.07.2025 работы ООО «ТВС» по благоустройству вышеуказанной территории не проведены.</w:t>
      </w:r>
    </w:p>
    <w:p w14:paraId="07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связи с чем, прокуратурой города в адрес генерального директора ООО «ТВС» внесено представление, которое рассмотрено и удовлетворено.</w:t>
      </w:r>
    </w:p>
    <w:p w14:paraId="08000000">
      <w:pPr>
        <w:pStyle w:val="Style_1"/>
      </w:pP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2025-11-21T08:25:57Z</dcterms:modified>
</cp:coreProperties>
</file>