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CE2FC5" w:rsidRDefault="00A8176C" w:rsidP="00CE2FC5">
      <w:pPr>
        <w:ind w:right="-1"/>
        <w:contextualSpacing/>
        <w:jc w:val="center"/>
        <w:rPr>
          <w:sz w:val="44"/>
          <w:szCs w:val="44"/>
        </w:rPr>
      </w:pPr>
      <w:r w:rsidRPr="00CE2FC5">
        <w:rPr>
          <w:sz w:val="44"/>
          <w:szCs w:val="44"/>
        </w:rPr>
        <w:t>ПОСТАНОВЛЕНИ</w:t>
      </w:r>
      <w:r w:rsidR="00AC4C04" w:rsidRPr="00CE2FC5">
        <w:rPr>
          <w:sz w:val="44"/>
          <w:szCs w:val="44"/>
        </w:rPr>
        <w:t>Е</w:t>
      </w:r>
    </w:p>
    <w:p w14:paraId="10052F28" w14:textId="77777777" w:rsidR="00AC4C04" w:rsidRPr="00CE2FC5" w:rsidRDefault="00AC4C04" w:rsidP="00CE2FC5">
      <w:pPr>
        <w:ind w:right="-1"/>
        <w:jc w:val="center"/>
        <w:rPr>
          <w:sz w:val="44"/>
          <w:szCs w:val="44"/>
        </w:rPr>
      </w:pPr>
    </w:p>
    <w:p w14:paraId="2EB595AA" w14:textId="04AFBE9E" w:rsidR="00935048" w:rsidRDefault="00E91126" w:rsidP="00CE2FC5">
      <w:pPr>
        <w:spacing w:line="360" w:lineRule="auto"/>
        <w:ind w:right="-1"/>
        <w:jc w:val="center"/>
        <w:outlineLvl w:val="0"/>
      </w:pPr>
      <w:r w:rsidRPr="00CE2FC5">
        <w:t>24.12.2024</w:t>
      </w:r>
      <w:r w:rsidR="000C09A6">
        <w:t xml:space="preserve"> № </w:t>
      </w:r>
      <w:r w:rsidRPr="00CE2FC5">
        <w:t>1623/12</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161EF1C2" w:rsidR="0059519B" w:rsidRPr="00CE2FC5" w:rsidRDefault="00A94BC8" w:rsidP="00CE2FC5">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CE2FC5" w:rsidRPr="00CE2FC5">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65306719" w14:textId="77777777" w:rsidR="00CE2FC5" w:rsidRPr="0059519B" w:rsidRDefault="00CE2FC5"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A9ABA2"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CE2FC5">
      <w:pPr>
        <w:autoSpaceDE w:val="0"/>
        <w:autoSpaceDN w:val="0"/>
        <w:adjustRightInd w:val="0"/>
        <w:jc w:val="both"/>
      </w:pPr>
    </w:p>
    <w:p w14:paraId="7FA6558C" w14:textId="77777777" w:rsidR="00BE3CA5" w:rsidRDefault="00BE3CA5" w:rsidP="00CE2FC5">
      <w:pPr>
        <w:autoSpaceDE w:val="0"/>
        <w:autoSpaceDN w:val="0"/>
        <w:adjustRightInd w:val="0"/>
        <w:jc w:val="both"/>
      </w:pPr>
    </w:p>
    <w:p w14:paraId="3C2D5B0C" w14:textId="77777777" w:rsidR="00CE2FC5" w:rsidRDefault="00CE2FC5" w:rsidP="00CE2FC5">
      <w:pPr>
        <w:autoSpaceDE w:val="0"/>
        <w:autoSpaceDN w:val="0"/>
        <w:adjustRightInd w:val="0"/>
        <w:jc w:val="both"/>
      </w:pPr>
    </w:p>
    <w:p w14:paraId="330A9E59" w14:textId="77777777" w:rsidR="00CE2FC5" w:rsidRPr="0059519B" w:rsidRDefault="00CE2FC5" w:rsidP="00CE2FC5">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552B72C2" w:rsidR="00A94BC8" w:rsidRDefault="00A94BC8" w:rsidP="00BE3CA5">
      <w:pPr>
        <w:tabs>
          <w:tab w:val="left" w:pos="851"/>
        </w:tabs>
        <w:ind w:left="7371"/>
        <w:jc w:val="both"/>
      </w:pPr>
      <w:r w:rsidRPr="00B73957">
        <w:rPr>
          <w:rFonts w:cs="Times New Roman"/>
        </w:rPr>
        <w:t xml:space="preserve">от </w:t>
      </w:r>
      <w:r w:rsidR="00CE2FC5" w:rsidRPr="00CE2FC5">
        <w:t>24.12.2024</w:t>
      </w:r>
      <w:r w:rsidR="00CE2FC5">
        <w:t xml:space="preserve"> № </w:t>
      </w:r>
      <w:r w:rsidR="00CE2FC5" w:rsidRPr="00CE2FC5">
        <w:t>1623/12</w:t>
      </w:r>
    </w:p>
    <w:p w14:paraId="7EDE521E" w14:textId="77777777" w:rsidR="00CE2FC5" w:rsidRPr="00B73957" w:rsidRDefault="00CE2FC5" w:rsidP="00BE3CA5">
      <w:pPr>
        <w:tabs>
          <w:tab w:val="left" w:pos="851"/>
        </w:tabs>
        <w:ind w:left="7371"/>
        <w:jc w:val="both"/>
        <w:rPr>
          <w:rFonts w:cs="Times New Roman"/>
          <w:color w:val="000000" w:themeColor="text1"/>
        </w:rPr>
      </w:pP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C18D1E5"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0037D" w:rsidRPr="00372C6E" w14:paraId="4F875FDB" w14:textId="77777777" w:rsidTr="00C45FDF">
        <w:tc>
          <w:tcPr>
            <w:tcW w:w="3778" w:type="dxa"/>
          </w:tcPr>
          <w:p w14:paraId="4AAA11A0" w14:textId="77777777" w:rsidR="00B0037D" w:rsidRPr="00372C6E" w:rsidRDefault="00B0037D" w:rsidP="00B0037D">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5142D305" w:rsidR="00B0037D" w:rsidRPr="00B0037D" w:rsidRDefault="00B0037D" w:rsidP="00B0037D">
            <w:pPr>
              <w:jc w:val="center"/>
              <w:rPr>
                <w:rFonts w:cs="Times New Roman"/>
                <w:color w:val="FF0000"/>
                <w:highlight w:val="yellow"/>
              </w:rPr>
            </w:pPr>
            <w:r w:rsidRPr="00B0037D">
              <w:rPr>
                <w:color w:val="000000"/>
              </w:rPr>
              <w:t>328 352,84</w:t>
            </w:r>
          </w:p>
        </w:tc>
        <w:tc>
          <w:tcPr>
            <w:tcW w:w="1872" w:type="dxa"/>
            <w:shd w:val="clear" w:color="auto" w:fill="auto"/>
            <w:vAlign w:val="center"/>
          </w:tcPr>
          <w:p w14:paraId="4DBC2119" w14:textId="03956402" w:rsidR="00B0037D" w:rsidRPr="00B0037D" w:rsidRDefault="00B0037D" w:rsidP="00B0037D">
            <w:pPr>
              <w:jc w:val="center"/>
              <w:rPr>
                <w:rFonts w:cs="Times New Roman"/>
                <w:color w:val="FF0000"/>
                <w:highlight w:val="yellow"/>
              </w:rPr>
            </w:pPr>
            <w:r w:rsidRPr="00B0037D">
              <w:rPr>
                <w:color w:val="000000"/>
              </w:rPr>
              <w:t>61 257,38</w:t>
            </w:r>
          </w:p>
        </w:tc>
        <w:tc>
          <w:tcPr>
            <w:tcW w:w="1695" w:type="dxa"/>
            <w:shd w:val="clear" w:color="auto" w:fill="auto"/>
            <w:vAlign w:val="center"/>
          </w:tcPr>
          <w:p w14:paraId="454E9AB7" w14:textId="162EE692" w:rsidR="00B0037D" w:rsidRPr="00B0037D" w:rsidRDefault="00B0037D" w:rsidP="00B0037D">
            <w:pPr>
              <w:jc w:val="center"/>
            </w:pPr>
            <w:r w:rsidRPr="00B0037D">
              <w:rPr>
                <w:color w:val="000000"/>
              </w:rPr>
              <w:t>37 115,21</w:t>
            </w:r>
          </w:p>
        </w:tc>
        <w:tc>
          <w:tcPr>
            <w:tcW w:w="1695" w:type="dxa"/>
            <w:shd w:val="clear" w:color="auto" w:fill="auto"/>
            <w:vAlign w:val="center"/>
          </w:tcPr>
          <w:p w14:paraId="73924820" w14:textId="3F90795F" w:rsidR="00B0037D" w:rsidRPr="00B0037D" w:rsidRDefault="00B0037D" w:rsidP="00B0037D">
            <w:pPr>
              <w:jc w:val="center"/>
            </w:pPr>
            <w:r w:rsidRPr="00B0037D">
              <w:rPr>
                <w:color w:val="000000"/>
              </w:rPr>
              <w:t>116 634,36</w:t>
            </w:r>
          </w:p>
        </w:tc>
        <w:tc>
          <w:tcPr>
            <w:tcW w:w="1695" w:type="dxa"/>
            <w:shd w:val="clear" w:color="auto" w:fill="auto"/>
            <w:vAlign w:val="center"/>
          </w:tcPr>
          <w:p w14:paraId="4DE5F82C" w14:textId="5304A157" w:rsidR="00B0037D" w:rsidRPr="00B0037D" w:rsidRDefault="00B0037D" w:rsidP="00B0037D">
            <w:pPr>
              <w:jc w:val="center"/>
            </w:pPr>
            <w:r w:rsidRPr="00B0037D">
              <w:rPr>
                <w:color w:val="000000"/>
              </w:rPr>
              <w:t>113 345,90</w:t>
            </w:r>
          </w:p>
        </w:tc>
        <w:tc>
          <w:tcPr>
            <w:tcW w:w="1695" w:type="dxa"/>
            <w:shd w:val="clear" w:color="auto" w:fill="auto"/>
            <w:vAlign w:val="center"/>
          </w:tcPr>
          <w:p w14:paraId="0A6E9644" w14:textId="03B3E738" w:rsidR="00B0037D" w:rsidRPr="00B0037D" w:rsidRDefault="00B0037D" w:rsidP="00B0037D">
            <w:pPr>
              <w:jc w:val="center"/>
            </w:pPr>
            <w:r w:rsidRPr="00B0037D">
              <w:rPr>
                <w:color w:val="000000"/>
              </w:rPr>
              <w:t>0,00</w:t>
            </w:r>
          </w:p>
        </w:tc>
      </w:tr>
      <w:tr w:rsidR="00B0037D" w:rsidRPr="00372C6E" w14:paraId="6DC47F9E" w14:textId="77777777" w:rsidTr="00C45FDF">
        <w:tc>
          <w:tcPr>
            <w:tcW w:w="3778" w:type="dxa"/>
          </w:tcPr>
          <w:p w14:paraId="17753465" w14:textId="77777777" w:rsidR="00B0037D" w:rsidRPr="00372C6E" w:rsidRDefault="00B0037D" w:rsidP="00B0037D">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269ABD7F" w:rsidR="00B0037D" w:rsidRPr="00B0037D" w:rsidRDefault="00B0037D" w:rsidP="00B0037D">
            <w:pPr>
              <w:jc w:val="center"/>
              <w:rPr>
                <w:highlight w:val="yellow"/>
              </w:rPr>
            </w:pPr>
            <w:r w:rsidRPr="00B0037D">
              <w:rPr>
                <w:color w:val="000000"/>
              </w:rPr>
              <w:t>828 351,23</w:t>
            </w:r>
          </w:p>
        </w:tc>
        <w:tc>
          <w:tcPr>
            <w:tcW w:w="1872" w:type="dxa"/>
            <w:shd w:val="clear" w:color="auto" w:fill="auto"/>
            <w:vAlign w:val="center"/>
          </w:tcPr>
          <w:p w14:paraId="56326036" w14:textId="3F0103D7" w:rsidR="00B0037D" w:rsidRPr="00B0037D" w:rsidRDefault="00B0037D" w:rsidP="00B0037D">
            <w:pPr>
              <w:jc w:val="center"/>
              <w:rPr>
                <w:highlight w:val="yellow"/>
              </w:rPr>
            </w:pPr>
            <w:r w:rsidRPr="00B0037D">
              <w:rPr>
                <w:color w:val="000000"/>
              </w:rPr>
              <w:t>134 987,87</w:t>
            </w:r>
          </w:p>
        </w:tc>
        <w:tc>
          <w:tcPr>
            <w:tcW w:w="1695" w:type="dxa"/>
            <w:shd w:val="clear" w:color="auto" w:fill="auto"/>
            <w:vAlign w:val="center"/>
          </w:tcPr>
          <w:p w14:paraId="65A1E3D0" w14:textId="1F57DABE" w:rsidR="00B0037D" w:rsidRPr="00B0037D" w:rsidRDefault="00B0037D" w:rsidP="00B0037D">
            <w:pPr>
              <w:jc w:val="center"/>
            </w:pPr>
            <w:r w:rsidRPr="00B0037D">
              <w:rPr>
                <w:color w:val="000000"/>
              </w:rPr>
              <w:t>47 863,98</w:t>
            </w:r>
          </w:p>
        </w:tc>
        <w:tc>
          <w:tcPr>
            <w:tcW w:w="1695" w:type="dxa"/>
            <w:shd w:val="clear" w:color="auto" w:fill="auto"/>
            <w:vAlign w:val="center"/>
          </w:tcPr>
          <w:p w14:paraId="0EAD877F" w14:textId="3720FCCA" w:rsidR="00B0037D" w:rsidRPr="00B0037D" w:rsidRDefault="00B0037D" w:rsidP="00B0037D">
            <w:pPr>
              <w:jc w:val="center"/>
            </w:pPr>
            <w:r w:rsidRPr="00B0037D">
              <w:rPr>
                <w:color w:val="000000"/>
              </w:rPr>
              <w:t>347 425,74</w:t>
            </w:r>
          </w:p>
        </w:tc>
        <w:tc>
          <w:tcPr>
            <w:tcW w:w="1695" w:type="dxa"/>
            <w:shd w:val="clear" w:color="auto" w:fill="auto"/>
            <w:vAlign w:val="center"/>
          </w:tcPr>
          <w:p w14:paraId="3233B9F3" w14:textId="051254FD" w:rsidR="00B0037D" w:rsidRPr="00B0037D" w:rsidRDefault="00B0037D" w:rsidP="00B0037D">
            <w:pPr>
              <w:jc w:val="center"/>
            </w:pPr>
            <w:r w:rsidRPr="00B0037D">
              <w:rPr>
                <w:color w:val="000000"/>
              </w:rPr>
              <w:t>298 073,63</w:t>
            </w:r>
          </w:p>
        </w:tc>
        <w:tc>
          <w:tcPr>
            <w:tcW w:w="1695" w:type="dxa"/>
            <w:shd w:val="clear" w:color="auto" w:fill="auto"/>
            <w:vAlign w:val="center"/>
          </w:tcPr>
          <w:p w14:paraId="05717C91" w14:textId="30B01391" w:rsidR="00B0037D" w:rsidRPr="00B0037D" w:rsidRDefault="00B0037D" w:rsidP="00B0037D">
            <w:pPr>
              <w:jc w:val="center"/>
            </w:pPr>
            <w:r w:rsidRPr="00B0037D">
              <w:rPr>
                <w:color w:val="000000"/>
              </w:rPr>
              <w:t>0,00</w:t>
            </w:r>
          </w:p>
        </w:tc>
      </w:tr>
      <w:tr w:rsidR="00B0037D" w:rsidRPr="004A32B2" w14:paraId="14B4D2E5" w14:textId="77777777" w:rsidTr="00C45FDF">
        <w:tc>
          <w:tcPr>
            <w:tcW w:w="3778" w:type="dxa"/>
          </w:tcPr>
          <w:p w14:paraId="078CB1D9" w14:textId="77777777" w:rsidR="00B0037D" w:rsidRPr="00372C6E" w:rsidRDefault="00B0037D" w:rsidP="00B0037D">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7CD4954C" w:rsidR="00B0037D" w:rsidRPr="00B0037D" w:rsidRDefault="00B0037D" w:rsidP="00B0037D">
            <w:pPr>
              <w:jc w:val="center"/>
              <w:rPr>
                <w:rFonts w:eastAsia="Calibri" w:cs="Times New Roman"/>
                <w:color w:val="FF0000"/>
                <w:highlight w:val="yellow"/>
                <w:lang w:eastAsia="en-US"/>
              </w:rPr>
            </w:pPr>
            <w:r w:rsidRPr="00B0037D">
              <w:rPr>
                <w:color w:val="000000"/>
              </w:rPr>
              <w:t>1 156 704,07</w:t>
            </w:r>
          </w:p>
        </w:tc>
        <w:tc>
          <w:tcPr>
            <w:tcW w:w="1872" w:type="dxa"/>
            <w:shd w:val="clear" w:color="auto" w:fill="auto"/>
            <w:vAlign w:val="center"/>
          </w:tcPr>
          <w:p w14:paraId="0D922703" w14:textId="2EDB1162" w:rsidR="00B0037D" w:rsidRPr="00B0037D" w:rsidRDefault="00B0037D" w:rsidP="00B0037D">
            <w:pPr>
              <w:jc w:val="center"/>
              <w:rPr>
                <w:rFonts w:eastAsia="Calibri" w:cs="Times New Roman"/>
                <w:color w:val="FF0000"/>
                <w:highlight w:val="yellow"/>
                <w:lang w:eastAsia="en-US"/>
              </w:rPr>
            </w:pPr>
            <w:r w:rsidRPr="00B0037D">
              <w:rPr>
                <w:color w:val="000000"/>
              </w:rPr>
              <w:t>196 245,25</w:t>
            </w:r>
          </w:p>
        </w:tc>
        <w:tc>
          <w:tcPr>
            <w:tcW w:w="1695" w:type="dxa"/>
            <w:shd w:val="clear" w:color="auto" w:fill="auto"/>
            <w:vAlign w:val="center"/>
          </w:tcPr>
          <w:p w14:paraId="3AEF4760" w14:textId="3DEB2245" w:rsidR="00B0037D" w:rsidRPr="00B0037D" w:rsidRDefault="00B0037D" w:rsidP="00B0037D">
            <w:pPr>
              <w:jc w:val="center"/>
              <w:rPr>
                <w:rFonts w:eastAsia="Calibri" w:cs="Times New Roman"/>
                <w:lang w:eastAsia="en-US"/>
              </w:rPr>
            </w:pPr>
            <w:r w:rsidRPr="00B0037D">
              <w:rPr>
                <w:color w:val="000000"/>
              </w:rPr>
              <w:t>84 979,19</w:t>
            </w:r>
          </w:p>
        </w:tc>
        <w:tc>
          <w:tcPr>
            <w:tcW w:w="1695" w:type="dxa"/>
            <w:shd w:val="clear" w:color="auto" w:fill="auto"/>
            <w:vAlign w:val="center"/>
          </w:tcPr>
          <w:p w14:paraId="08920AF1" w14:textId="7870AC92" w:rsidR="00B0037D" w:rsidRPr="00B0037D" w:rsidRDefault="00B0037D" w:rsidP="00B0037D">
            <w:pPr>
              <w:jc w:val="center"/>
              <w:rPr>
                <w:rFonts w:eastAsia="Calibri" w:cs="Times New Roman"/>
                <w:lang w:eastAsia="en-US"/>
              </w:rPr>
            </w:pPr>
            <w:r w:rsidRPr="00B0037D">
              <w:rPr>
                <w:color w:val="000000"/>
              </w:rPr>
              <w:t>464 060,10</w:t>
            </w:r>
          </w:p>
        </w:tc>
        <w:tc>
          <w:tcPr>
            <w:tcW w:w="1695" w:type="dxa"/>
            <w:shd w:val="clear" w:color="auto" w:fill="auto"/>
            <w:vAlign w:val="center"/>
          </w:tcPr>
          <w:p w14:paraId="65BA6397" w14:textId="34EECF97" w:rsidR="00B0037D" w:rsidRPr="00B0037D" w:rsidRDefault="00B0037D" w:rsidP="00B0037D">
            <w:pPr>
              <w:jc w:val="center"/>
              <w:rPr>
                <w:rFonts w:eastAsia="Calibri" w:cs="Times New Roman"/>
                <w:lang w:eastAsia="en-US"/>
              </w:rPr>
            </w:pPr>
            <w:r w:rsidRPr="00B0037D">
              <w:rPr>
                <w:color w:val="000000"/>
              </w:rPr>
              <w:t>411 419,53</w:t>
            </w:r>
          </w:p>
        </w:tc>
        <w:tc>
          <w:tcPr>
            <w:tcW w:w="1695" w:type="dxa"/>
            <w:shd w:val="clear" w:color="auto" w:fill="auto"/>
            <w:vAlign w:val="center"/>
          </w:tcPr>
          <w:p w14:paraId="3A8B7FDB" w14:textId="08CE0A9C" w:rsidR="00B0037D" w:rsidRPr="00B0037D" w:rsidRDefault="00B0037D" w:rsidP="00B0037D">
            <w:pPr>
              <w:jc w:val="center"/>
              <w:rPr>
                <w:rFonts w:eastAsia="Calibri" w:cs="Times New Roman"/>
                <w:lang w:eastAsia="en-US"/>
              </w:rPr>
            </w:pPr>
            <w:r w:rsidRPr="00B0037D">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CA4573" w:rsidRDefault="00E97FC9" w:rsidP="00E97FC9">
            <w:pPr>
              <w:jc w:val="center"/>
              <w:rPr>
                <w:rFonts w:ascii="Times New Roman" w:hAnsi="Times New Roman" w:cs="Times New Roman"/>
                <w:sz w:val="20"/>
                <w:szCs w:val="20"/>
              </w:rPr>
            </w:pPr>
            <w:r w:rsidRPr="00CA4573">
              <w:rPr>
                <w:rFonts w:ascii="Times New Roman" w:hAnsi="Times New Roman" w:cs="Times New Roman"/>
                <w:sz w:val="20"/>
                <w:szCs w:val="20"/>
              </w:rPr>
              <w:t>2023-202</w:t>
            </w:r>
            <w:r w:rsidR="003A6821" w:rsidRPr="00CA4573">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CA4573" w:rsidRDefault="00E97FC9" w:rsidP="00E97FC9">
            <w:pPr>
              <w:jc w:val="center"/>
              <w:rPr>
                <w:rFonts w:ascii="Times New Roman" w:hAnsi="Times New Roman" w:cs="Times New Roman"/>
                <w:sz w:val="20"/>
                <w:szCs w:val="20"/>
              </w:rPr>
            </w:pPr>
            <w:r w:rsidRPr="00CA4573">
              <w:rPr>
                <w:rFonts w:ascii="Times New Roman" w:hAnsi="Times New Roman" w:cs="Times New Roman"/>
                <w:sz w:val="20"/>
                <w:szCs w:val="20"/>
              </w:rPr>
              <w:t>2023-202</w:t>
            </w:r>
            <w:r w:rsidR="003A6821" w:rsidRPr="00CA4573">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CA4573" w:rsidRDefault="00E97FC9" w:rsidP="00E97FC9">
            <w:pPr>
              <w:jc w:val="center"/>
              <w:rPr>
                <w:rFonts w:ascii="Times New Roman" w:hAnsi="Times New Roman" w:cs="Times New Roman"/>
                <w:sz w:val="20"/>
                <w:szCs w:val="20"/>
              </w:rPr>
            </w:pPr>
            <w:r w:rsidRPr="00CA4573">
              <w:rPr>
                <w:rFonts w:ascii="Times New Roman" w:hAnsi="Times New Roman" w:cs="Times New Roman"/>
                <w:sz w:val="20"/>
                <w:szCs w:val="20"/>
              </w:rPr>
              <w:t>2023-202</w:t>
            </w:r>
            <w:r w:rsidR="003A6821" w:rsidRPr="00CA4573">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50586B">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C7058B">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9D0396">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3" w:type="dxa"/>
          </w:tcPr>
          <w:p w14:paraId="5C5AE10B" w14:textId="285476EF" w:rsidR="00946064" w:rsidRPr="00CA4573" w:rsidRDefault="00FB5F4A" w:rsidP="00BA696D">
            <w:pPr>
              <w:jc w:val="center"/>
              <w:rPr>
                <w:rFonts w:cs="Times New Roman"/>
                <w:sz w:val="18"/>
                <w:szCs w:val="18"/>
              </w:rPr>
            </w:pPr>
            <w:r w:rsidRPr="00CA4573">
              <w:rPr>
                <w:rFonts w:cs="Times New Roman"/>
                <w:sz w:val="18"/>
                <w:szCs w:val="18"/>
              </w:rPr>
              <w:t>0,</w:t>
            </w:r>
            <w:r w:rsidR="009D0396" w:rsidRPr="00CA4573">
              <w:rPr>
                <w:rFonts w:cs="Times New Roman"/>
                <w:sz w:val="18"/>
                <w:szCs w:val="18"/>
              </w:rPr>
              <w:t>21213</w:t>
            </w:r>
            <w:r w:rsidR="006F2809" w:rsidRPr="00CA4573">
              <w:rPr>
                <w:rFonts w:cs="Times New Roman"/>
                <w:sz w:val="18"/>
                <w:szCs w:val="18"/>
              </w:rPr>
              <w:t>***</w:t>
            </w:r>
          </w:p>
        </w:tc>
        <w:tc>
          <w:tcPr>
            <w:tcW w:w="991" w:type="dxa"/>
          </w:tcPr>
          <w:p w14:paraId="25783B43" w14:textId="0AE75A2C" w:rsidR="00946064" w:rsidRPr="00CA4573" w:rsidRDefault="009D0396" w:rsidP="00BA696D">
            <w:pPr>
              <w:jc w:val="center"/>
              <w:rPr>
                <w:rFonts w:cs="Times New Roman"/>
                <w:sz w:val="18"/>
                <w:szCs w:val="18"/>
              </w:rPr>
            </w:pPr>
            <w:r w:rsidRPr="00CA4573">
              <w:rPr>
                <w:rFonts w:cs="Times New Roman"/>
                <w:sz w:val="18"/>
                <w:szCs w:val="18"/>
              </w:rPr>
              <w:t>0,2036***</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9D0396">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3" w:type="dxa"/>
          </w:tcPr>
          <w:p w14:paraId="0F2EE8DC" w14:textId="47541244" w:rsidR="00946064" w:rsidRPr="00CA4573" w:rsidRDefault="002D1976" w:rsidP="00BA696D">
            <w:pPr>
              <w:jc w:val="center"/>
              <w:rPr>
                <w:rFonts w:cs="Times New Roman"/>
                <w:sz w:val="18"/>
                <w:szCs w:val="18"/>
              </w:rPr>
            </w:pPr>
            <w:r w:rsidRPr="00CA4573">
              <w:rPr>
                <w:rFonts w:cs="Times New Roman"/>
                <w:sz w:val="18"/>
                <w:szCs w:val="18"/>
              </w:rPr>
              <w:t>0,0</w:t>
            </w:r>
            <w:r w:rsidR="0051416C" w:rsidRPr="00CA4573">
              <w:rPr>
                <w:rFonts w:cs="Times New Roman"/>
                <w:sz w:val="18"/>
                <w:szCs w:val="18"/>
              </w:rPr>
              <w:t>12</w:t>
            </w:r>
            <w:r w:rsidR="006F2809" w:rsidRPr="00CA4573">
              <w:rPr>
                <w:rFonts w:cs="Times New Roman"/>
                <w:sz w:val="18"/>
                <w:szCs w:val="18"/>
              </w:rPr>
              <w:t>***</w:t>
            </w:r>
          </w:p>
        </w:tc>
        <w:tc>
          <w:tcPr>
            <w:tcW w:w="991" w:type="dxa"/>
          </w:tcPr>
          <w:p w14:paraId="15A7E816" w14:textId="0A517187" w:rsidR="00946064" w:rsidRPr="00CA4573" w:rsidRDefault="00946064" w:rsidP="00BA696D">
            <w:pPr>
              <w:jc w:val="center"/>
              <w:rPr>
                <w:rFonts w:cs="Times New Roman"/>
                <w:sz w:val="18"/>
                <w:szCs w:val="18"/>
              </w:rPr>
            </w:pPr>
            <w:r w:rsidRPr="00CA4573">
              <w:rPr>
                <w:rFonts w:cs="Times New Roman"/>
                <w:sz w:val="18"/>
                <w:szCs w:val="18"/>
              </w:rPr>
              <w:t>0</w:t>
            </w:r>
            <w:r w:rsidR="0051416C" w:rsidRPr="00CA4573">
              <w:rPr>
                <w:rFonts w:cs="Times New Roman"/>
                <w:sz w:val="18"/>
                <w:szCs w:val="18"/>
              </w:rPr>
              <w:t>,009***</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851"/>
        <w:gridCol w:w="930"/>
      </w:tblGrid>
      <w:tr w:rsidR="006F2809" w:rsidRPr="008A63E2" w14:paraId="5DF6807A" w14:textId="77777777" w:rsidTr="008B6247">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505"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930"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8B6247">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851"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930"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8B6247">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851"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930"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E37A23" w:rsidRPr="008A63E2" w14:paraId="6DCBD037" w14:textId="77777777" w:rsidTr="008B6247">
        <w:trPr>
          <w:trHeight w:val="300"/>
        </w:trPr>
        <w:tc>
          <w:tcPr>
            <w:tcW w:w="567" w:type="dxa"/>
            <w:vMerge w:val="restart"/>
            <w:shd w:val="clear" w:color="auto" w:fill="auto"/>
            <w:hideMark/>
          </w:tcPr>
          <w:p w14:paraId="08823BAD" w14:textId="77777777" w:rsidR="00E37A23" w:rsidRPr="008A63E2" w:rsidRDefault="00E37A23" w:rsidP="00E37A2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E37A23" w:rsidRPr="008A63E2" w:rsidRDefault="00E37A23" w:rsidP="00E37A2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E37A23" w:rsidRPr="008A63E2" w:rsidRDefault="00E37A23" w:rsidP="00E37A2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E37A23" w:rsidRPr="008A63E2" w:rsidRDefault="00E37A23" w:rsidP="00E37A2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5245016C" w:rsidR="00E37A23" w:rsidRPr="00CA4573" w:rsidRDefault="00E37A23" w:rsidP="00E37A23">
            <w:pPr>
              <w:jc w:val="center"/>
              <w:rPr>
                <w:rFonts w:cs="Times New Roman"/>
                <w:color w:val="FF0000"/>
                <w:sz w:val="16"/>
                <w:szCs w:val="16"/>
              </w:rPr>
            </w:pPr>
            <w:r w:rsidRPr="00CA4573">
              <w:rPr>
                <w:color w:val="000000"/>
                <w:sz w:val="16"/>
                <w:szCs w:val="16"/>
              </w:rPr>
              <w:t>35 587,50</w:t>
            </w:r>
          </w:p>
        </w:tc>
        <w:tc>
          <w:tcPr>
            <w:tcW w:w="1417" w:type="dxa"/>
            <w:shd w:val="clear" w:color="auto" w:fill="auto"/>
            <w:hideMark/>
          </w:tcPr>
          <w:p w14:paraId="23485A9C" w14:textId="10800EAD" w:rsidR="00E37A23" w:rsidRPr="00CA4573" w:rsidRDefault="00E37A23" w:rsidP="00E37A23">
            <w:pPr>
              <w:jc w:val="center"/>
              <w:rPr>
                <w:rFonts w:cs="Times New Roman"/>
                <w:color w:val="FF0000"/>
                <w:sz w:val="16"/>
                <w:szCs w:val="16"/>
              </w:rPr>
            </w:pPr>
            <w:r w:rsidRPr="00CA4573">
              <w:rPr>
                <w:color w:val="000000"/>
                <w:sz w:val="16"/>
                <w:szCs w:val="16"/>
              </w:rPr>
              <w:t>25 394,80</w:t>
            </w:r>
          </w:p>
        </w:tc>
        <w:tc>
          <w:tcPr>
            <w:tcW w:w="4253" w:type="dxa"/>
            <w:gridSpan w:val="5"/>
            <w:shd w:val="clear" w:color="auto" w:fill="auto"/>
            <w:hideMark/>
          </w:tcPr>
          <w:p w14:paraId="29C8DEF3" w14:textId="25D093AB" w:rsidR="00E37A23" w:rsidRPr="00CA4573" w:rsidRDefault="00E37A23" w:rsidP="00E37A23">
            <w:pPr>
              <w:jc w:val="center"/>
              <w:rPr>
                <w:rFonts w:cs="Times New Roman"/>
                <w:color w:val="FF0000"/>
                <w:sz w:val="16"/>
                <w:szCs w:val="16"/>
              </w:rPr>
            </w:pPr>
            <w:r w:rsidRPr="00CA4573">
              <w:rPr>
                <w:color w:val="000000"/>
                <w:sz w:val="16"/>
                <w:szCs w:val="16"/>
              </w:rPr>
              <w:t>10 192,70</w:t>
            </w:r>
          </w:p>
        </w:tc>
        <w:tc>
          <w:tcPr>
            <w:tcW w:w="992" w:type="dxa"/>
            <w:shd w:val="clear" w:color="auto" w:fill="auto"/>
            <w:hideMark/>
          </w:tcPr>
          <w:p w14:paraId="1A1DE6AC" w14:textId="07CB1649"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92" w:type="dxa"/>
            <w:shd w:val="clear" w:color="auto" w:fill="auto"/>
            <w:hideMark/>
          </w:tcPr>
          <w:p w14:paraId="08271886" w14:textId="6CB3450C"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5EE47D75" w14:textId="4E2F3E0F"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30" w:type="dxa"/>
            <w:vMerge w:val="restart"/>
            <w:shd w:val="clear" w:color="auto" w:fill="auto"/>
            <w:hideMark/>
          </w:tcPr>
          <w:p w14:paraId="7EADD4DB" w14:textId="77777777" w:rsidR="00E37A23" w:rsidRPr="008A63E2" w:rsidRDefault="00E37A23" w:rsidP="00E37A23">
            <w:pPr>
              <w:jc w:val="center"/>
              <w:rPr>
                <w:rFonts w:cs="Times New Roman"/>
                <w:color w:val="000000"/>
                <w:sz w:val="16"/>
                <w:szCs w:val="16"/>
              </w:rPr>
            </w:pPr>
            <w:r w:rsidRPr="008A63E2">
              <w:rPr>
                <w:rFonts w:cs="Times New Roman"/>
                <w:color w:val="000000"/>
                <w:sz w:val="16"/>
                <w:szCs w:val="16"/>
              </w:rPr>
              <w:t>Х</w:t>
            </w:r>
          </w:p>
        </w:tc>
      </w:tr>
      <w:tr w:rsidR="00E37A23" w:rsidRPr="008A63E2" w14:paraId="31F83E63" w14:textId="77777777" w:rsidTr="008B6247">
        <w:trPr>
          <w:trHeight w:val="215"/>
        </w:trPr>
        <w:tc>
          <w:tcPr>
            <w:tcW w:w="567" w:type="dxa"/>
            <w:vMerge/>
            <w:vAlign w:val="center"/>
            <w:hideMark/>
          </w:tcPr>
          <w:p w14:paraId="3EFFB528" w14:textId="77777777" w:rsidR="00E37A23" w:rsidRPr="008A63E2" w:rsidRDefault="00E37A23" w:rsidP="00E37A23">
            <w:pPr>
              <w:rPr>
                <w:rFonts w:cs="Times New Roman"/>
                <w:sz w:val="16"/>
                <w:szCs w:val="16"/>
              </w:rPr>
            </w:pPr>
          </w:p>
        </w:tc>
        <w:tc>
          <w:tcPr>
            <w:tcW w:w="1844" w:type="dxa"/>
            <w:vMerge/>
            <w:vAlign w:val="center"/>
            <w:hideMark/>
          </w:tcPr>
          <w:p w14:paraId="72D59E03" w14:textId="77777777" w:rsidR="00E37A23" w:rsidRPr="008A63E2" w:rsidRDefault="00E37A23" w:rsidP="00E37A23">
            <w:pPr>
              <w:rPr>
                <w:rFonts w:cs="Times New Roman"/>
                <w:color w:val="000000"/>
                <w:sz w:val="16"/>
                <w:szCs w:val="16"/>
              </w:rPr>
            </w:pPr>
          </w:p>
        </w:tc>
        <w:tc>
          <w:tcPr>
            <w:tcW w:w="1134" w:type="dxa"/>
            <w:vMerge/>
            <w:vAlign w:val="center"/>
            <w:hideMark/>
          </w:tcPr>
          <w:p w14:paraId="081BDB2B" w14:textId="77777777" w:rsidR="00E37A23" w:rsidRPr="008A63E2" w:rsidRDefault="00E37A23" w:rsidP="00E37A23">
            <w:pPr>
              <w:rPr>
                <w:rFonts w:cs="Times New Roman"/>
                <w:color w:val="000000"/>
                <w:sz w:val="16"/>
                <w:szCs w:val="16"/>
              </w:rPr>
            </w:pPr>
          </w:p>
        </w:tc>
        <w:tc>
          <w:tcPr>
            <w:tcW w:w="1701" w:type="dxa"/>
            <w:shd w:val="clear" w:color="auto" w:fill="auto"/>
            <w:hideMark/>
          </w:tcPr>
          <w:p w14:paraId="2FB3C0B0" w14:textId="77777777" w:rsidR="00E37A23" w:rsidRPr="008A63E2" w:rsidRDefault="00E37A23" w:rsidP="00E37A2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36C821C9" w:rsidR="00E37A23" w:rsidRPr="00CA4573" w:rsidRDefault="00E37A23" w:rsidP="00E37A23">
            <w:pPr>
              <w:jc w:val="center"/>
              <w:rPr>
                <w:rFonts w:cs="Times New Roman"/>
                <w:color w:val="FF0000"/>
                <w:sz w:val="16"/>
                <w:szCs w:val="16"/>
              </w:rPr>
            </w:pPr>
            <w:r w:rsidRPr="00CA4573">
              <w:rPr>
                <w:color w:val="000000"/>
                <w:sz w:val="16"/>
                <w:szCs w:val="16"/>
              </w:rPr>
              <w:t>35 587,50</w:t>
            </w:r>
          </w:p>
        </w:tc>
        <w:tc>
          <w:tcPr>
            <w:tcW w:w="1417" w:type="dxa"/>
            <w:shd w:val="clear" w:color="auto" w:fill="auto"/>
            <w:hideMark/>
          </w:tcPr>
          <w:p w14:paraId="2FBFE723" w14:textId="3905598A" w:rsidR="00E37A23" w:rsidRPr="00CA4573" w:rsidRDefault="00E37A23" w:rsidP="00E37A23">
            <w:pPr>
              <w:jc w:val="center"/>
              <w:rPr>
                <w:rFonts w:cs="Times New Roman"/>
                <w:color w:val="FF0000"/>
                <w:sz w:val="16"/>
                <w:szCs w:val="16"/>
              </w:rPr>
            </w:pPr>
            <w:r w:rsidRPr="00CA4573">
              <w:rPr>
                <w:color w:val="000000"/>
                <w:sz w:val="16"/>
                <w:szCs w:val="16"/>
              </w:rPr>
              <w:t>25 394,80</w:t>
            </w:r>
          </w:p>
        </w:tc>
        <w:tc>
          <w:tcPr>
            <w:tcW w:w="4253" w:type="dxa"/>
            <w:gridSpan w:val="5"/>
            <w:shd w:val="clear" w:color="auto" w:fill="auto"/>
            <w:hideMark/>
          </w:tcPr>
          <w:p w14:paraId="7012EA27" w14:textId="0F382F4C" w:rsidR="00E37A23" w:rsidRPr="00CA4573" w:rsidRDefault="00E37A23" w:rsidP="00E37A23">
            <w:pPr>
              <w:jc w:val="center"/>
              <w:rPr>
                <w:rFonts w:cs="Times New Roman"/>
                <w:color w:val="FF0000"/>
                <w:sz w:val="16"/>
                <w:szCs w:val="16"/>
              </w:rPr>
            </w:pPr>
            <w:r w:rsidRPr="00CA4573">
              <w:rPr>
                <w:color w:val="000000"/>
                <w:sz w:val="16"/>
                <w:szCs w:val="16"/>
              </w:rPr>
              <w:t>10 192,70</w:t>
            </w:r>
          </w:p>
        </w:tc>
        <w:tc>
          <w:tcPr>
            <w:tcW w:w="992" w:type="dxa"/>
            <w:shd w:val="clear" w:color="auto" w:fill="auto"/>
            <w:hideMark/>
          </w:tcPr>
          <w:p w14:paraId="20ADBC1A" w14:textId="04C842A4"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92" w:type="dxa"/>
            <w:shd w:val="clear" w:color="auto" w:fill="auto"/>
            <w:hideMark/>
          </w:tcPr>
          <w:p w14:paraId="4415F482" w14:textId="5ABFE93C"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1951E882" w14:textId="7A5A60B9"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30" w:type="dxa"/>
            <w:vMerge/>
            <w:vAlign w:val="center"/>
            <w:hideMark/>
          </w:tcPr>
          <w:p w14:paraId="76518F6D" w14:textId="77777777" w:rsidR="00E37A23" w:rsidRPr="008A63E2" w:rsidRDefault="00E37A23" w:rsidP="00E37A23">
            <w:pPr>
              <w:rPr>
                <w:rFonts w:cs="Times New Roman"/>
                <w:b/>
                <w:bCs/>
                <w:color w:val="000000"/>
                <w:sz w:val="16"/>
                <w:szCs w:val="16"/>
              </w:rPr>
            </w:pPr>
          </w:p>
        </w:tc>
      </w:tr>
      <w:tr w:rsidR="00E37A23" w:rsidRPr="008A63E2" w14:paraId="4F68CD67" w14:textId="77777777" w:rsidTr="008B6247">
        <w:trPr>
          <w:trHeight w:val="480"/>
        </w:trPr>
        <w:tc>
          <w:tcPr>
            <w:tcW w:w="567" w:type="dxa"/>
            <w:vMerge/>
            <w:vAlign w:val="center"/>
            <w:hideMark/>
          </w:tcPr>
          <w:p w14:paraId="1B7E2420" w14:textId="77777777" w:rsidR="00E37A23" w:rsidRPr="008A63E2" w:rsidRDefault="00E37A23" w:rsidP="00E37A23">
            <w:pPr>
              <w:rPr>
                <w:rFonts w:cs="Times New Roman"/>
                <w:sz w:val="16"/>
                <w:szCs w:val="16"/>
              </w:rPr>
            </w:pPr>
          </w:p>
        </w:tc>
        <w:tc>
          <w:tcPr>
            <w:tcW w:w="1844" w:type="dxa"/>
            <w:vMerge/>
            <w:vAlign w:val="center"/>
            <w:hideMark/>
          </w:tcPr>
          <w:p w14:paraId="513C9007" w14:textId="77777777" w:rsidR="00E37A23" w:rsidRPr="008A63E2" w:rsidRDefault="00E37A23" w:rsidP="00E37A23">
            <w:pPr>
              <w:rPr>
                <w:rFonts w:cs="Times New Roman"/>
                <w:color w:val="000000"/>
                <w:sz w:val="16"/>
                <w:szCs w:val="16"/>
              </w:rPr>
            </w:pPr>
          </w:p>
        </w:tc>
        <w:tc>
          <w:tcPr>
            <w:tcW w:w="1134" w:type="dxa"/>
            <w:vMerge/>
            <w:vAlign w:val="center"/>
            <w:hideMark/>
          </w:tcPr>
          <w:p w14:paraId="1B6E436C" w14:textId="77777777" w:rsidR="00E37A23" w:rsidRPr="008A63E2" w:rsidRDefault="00E37A23" w:rsidP="00E37A23">
            <w:pPr>
              <w:rPr>
                <w:rFonts w:cs="Times New Roman"/>
                <w:color w:val="000000"/>
                <w:sz w:val="16"/>
                <w:szCs w:val="16"/>
              </w:rPr>
            </w:pPr>
          </w:p>
        </w:tc>
        <w:tc>
          <w:tcPr>
            <w:tcW w:w="1701" w:type="dxa"/>
            <w:shd w:val="clear" w:color="auto" w:fill="auto"/>
            <w:hideMark/>
          </w:tcPr>
          <w:p w14:paraId="701D48C5" w14:textId="77777777" w:rsidR="00E37A23" w:rsidRPr="008A63E2" w:rsidRDefault="00E37A23" w:rsidP="00E37A2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6E0524F5" w:rsidR="00E37A23" w:rsidRPr="00CA4573" w:rsidRDefault="00E37A23" w:rsidP="00E37A23">
            <w:pPr>
              <w:jc w:val="center"/>
              <w:rPr>
                <w:rFonts w:cs="Times New Roman"/>
                <w:color w:val="FF0000"/>
                <w:sz w:val="16"/>
                <w:szCs w:val="16"/>
              </w:rPr>
            </w:pPr>
            <w:r w:rsidRPr="00CA4573">
              <w:rPr>
                <w:color w:val="000000"/>
                <w:sz w:val="16"/>
                <w:szCs w:val="16"/>
              </w:rPr>
              <w:t>0,00</w:t>
            </w:r>
          </w:p>
        </w:tc>
        <w:tc>
          <w:tcPr>
            <w:tcW w:w="1417" w:type="dxa"/>
            <w:shd w:val="clear" w:color="auto" w:fill="auto"/>
            <w:hideMark/>
          </w:tcPr>
          <w:p w14:paraId="22755EDF" w14:textId="664A893E" w:rsidR="00E37A23" w:rsidRPr="00CA4573" w:rsidRDefault="00E37A23" w:rsidP="00E37A23">
            <w:pPr>
              <w:jc w:val="center"/>
              <w:rPr>
                <w:rFonts w:cs="Times New Roman"/>
                <w:color w:val="FF0000"/>
                <w:sz w:val="16"/>
                <w:szCs w:val="16"/>
              </w:rPr>
            </w:pPr>
            <w:r w:rsidRPr="00CA4573">
              <w:rPr>
                <w:color w:val="000000"/>
                <w:sz w:val="16"/>
                <w:szCs w:val="16"/>
              </w:rPr>
              <w:t>0,00</w:t>
            </w:r>
          </w:p>
        </w:tc>
        <w:tc>
          <w:tcPr>
            <w:tcW w:w="4253" w:type="dxa"/>
            <w:gridSpan w:val="5"/>
            <w:shd w:val="clear" w:color="auto" w:fill="auto"/>
            <w:hideMark/>
          </w:tcPr>
          <w:p w14:paraId="0BC564C9" w14:textId="4B397A2C" w:rsidR="00E37A23" w:rsidRPr="00CA4573" w:rsidRDefault="00E37A23" w:rsidP="00E37A23">
            <w:pPr>
              <w:jc w:val="center"/>
              <w:rPr>
                <w:rFonts w:cs="Times New Roman"/>
                <w:color w:val="FF0000"/>
                <w:sz w:val="16"/>
                <w:szCs w:val="16"/>
              </w:rPr>
            </w:pPr>
            <w:r w:rsidRPr="00CA4573">
              <w:rPr>
                <w:color w:val="000000"/>
                <w:sz w:val="16"/>
                <w:szCs w:val="16"/>
              </w:rPr>
              <w:t>0,00</w:t>
            </w:r>
          </w:p>
        </w:tc>
        <w:tc>
          <w:tcPr>
            <w:tcW w:w="992" w:type="dxa"/>
            <w:shd w:val="clear" w:color="auto" w:fill="auto"/>
            <w:hideMark/>
          </w:tcPr>
          <w:p w14:paraId="2EB82958" w14:textId="57F635AE"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92" w:type="dxa"/>
            <w:shd w:val="clear" w:color="auto" w:fill="auto"/>
            <w:hideMark/>
          </w:tcPr>
          <w:p w14:paraId="6A16E2E4" w14:textId="1F530016"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0B0B4170" w14:textId="330F80EF"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30" w:type="dxa"/>
            <w:vMerge/>
            <w:vAlign w:val="center"/>
            <w:hideMark/>
          </w:tcPr>
          <w:p w14:paraId="49DA1BC9" w14:textId="77777777" w:rsidR="00E37A23" w:rsidRPr="008A63E2" w:rsidRDefault="00E37A23" w:rsidP="00E37A23">
            <w:pPr>
              <w:rPr>
                <w:rFonts w:cs="Times New Roman"/>
                <w:b/>
                <w:bCs/>
                <w:color w:val="000000"/>
                <w:sz w:val="16"/>
                <w:szCs w:val="16"/>
              </w:rPr>
            </w:pPr>
          </w:p>
        </w:tc>
      </w:tr>
      <w:tr w:rsidR="00F44BBD" w:rsidRPr="008A63E2" w14:paraId="4DC530C2" w14:textId="77777777" w:rsidTr="008B6247">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1417" w:type="dxa"/>
            <w:shd w:val="clear" w:color="auto" w:fill="auto"/>
            <w:hideMark/>
          </w:tcPr>
          <w:p w14:paraId="072DD499"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4253" w:type="dxa"/>
            <w:gridSpan w:val="5"/>
            <w:shd w:val="clear" w:color="auto" w:fill="auto"/>
            <w:hideMark/>
          </w:tcPr>
          <w:p w14:paraId="0441A12A"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64D088D8"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2F1EB657"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851" w:type="dxa"/>
            <w:shd w:val="clear" w:color="auto" w:fill="auto"/>
            <w:hideMark/>
          </w:tcPr>
          <w:p w14:paraId="4845E259"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30"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8B6247">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1417" w:type="dxa"/>
            <w:shd w:val="clear" w:color="auto" w:fill="auto"/>
            <w:hideMark/>
          </w:tcPr>
          <w:p w14:paraId="43535705"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4253" w:type="dxa"/>
            <w:gridSpan w:val="5"/>
            <w:shd w:val="clear" w:color="auto" w:fill="auto"/>
            <w:hideMark/>
          </w:tcPr>
          <w:p w14:paraId="6F3E400B"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422BCF0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25B2CC50"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851" w:type="dxa"/>
            <w:shd w:val="clear" w:color="auto" w:fill="auto"/>
            <w:hideMark/>
          </w:tcPr>
          <w:p w14:paraId="5754E171"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30"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8B6247">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1417" w:type="dxa"/>
            <w:shd w:val="clear" w:color="auto" w:fill="auto"/>
            <w:hideMark/>
          </w:tcPr>
          <w:p w14:paraId="501F301F"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4253" w:type="dxa"/>
            <w:gridSpan w:val="5"/>
            <w:shd w:val="clear" w:color="auto" w:fill="auto"/>
            <w:hideMark/>
          </w:tcPr>
          <w:p w14:paraId="5785EAC1"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478BD19E"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92" w:type="dxa"/>
            <w:shd w:val="clear" w:color="auto" w:fill="auto"/>
            <w:hideMark/>
          </w:tcPr>
          <w:p w14:paraId="59F57CA1"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851" w:type="dxa"/>
            <w:shd w:val="clear" w:color="auto" w:fill="auto"/>
            <w:hideMark/>
          </w:tcPr>
          <w:p w14:paraId="39BB0B59"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0,00</w:t>
            </w:r>
          </w:p>
        </w:tc>
        <w:tc>
          <w:tcPr>
            <w:tcW w:w="930"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8B6247">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Всего</w:t>
            </w:r>
          </w:p>
        </w:tc>
        <w:tc>
          <w:tcPr>
            <w:tcW w:w="1417" w:type="dxa"/>
            <w:vMerge w:val="restart"/>
            <w:shd w:val="clear" w:color="auto" w:fill="auto"/>
            <w:hideMark/>
          </w:tcPr>
          <w:p w14:paraId="50259B13"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2023 год</w:t>
            </w:r>
          </w:p>
        </w:tc>
        <w:tc>
          <w:tcPr>
            <w:tcW w:w="709" w:type="dxa"/>
            <w:vMerge w:val="restart"/>
            <w:shd w:val="clear" w:color="auto" w:fill="auto"/>
            <w:hideMark/>
          </w:tcPr>
          <w:p w14:paraId="4DBB1273"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Итого</w:t>
            </w:r>
            <w:r w:rsidRPr="00CA4573">
              <w:rPr>
                <w:rFonts w:cs="Times New Roman"/>
                <w:color w:val="000000"/>
                <w:sz w:val="16"/>
                <w:szCs w:val="16"/>
              </w:rPr>
              <w:br/>
              <w:t>2024 год</w:t>
            </w:r>
          </w:p>
        </w:tc>
        <w:tc>
          <w:tcPr>
            <w:tcW w:w="3544" w:type="dxa"/>
            <w:gridSpan w:val="4"/>
            <w:shd w:val="clear" w:color="auto" w:fill="auto"/>
            <w:hideMark/>
          </w:tcPr>
          <w:p w14:paraId="1CBFAAD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2025 год</w:t>
            </w:r>
          </w:p>
        </w:tc>
        <w:tc>
          <w:tcPr>
            <w:tcW w:w="992" w:type="dxa"/>
            <w:vMerge w:val="restart"/>
            <w:shd w:val="clear" w:color="auto" w:fill="auto"/>
            <w:hideMark/>
          </w:tcPr>
          <w:p w14:paraId="2B449188"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2026 год</w:t>
            </w:r>
          </w:p>
        </w:tc>
        <w:tc>
          <w:tcPr>
            <w:tcW w:w="851" w:type="dxa"/>
            <w:vMerge w:val="restart"/>
            <w:shd w:val="clear" w:color="auto" w:fill="auto"/>
            <w:hideMark/>
          </w:tcPr>
          <w:p w14:paraId="008FC81B"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2027 год</w:t>
            </w:r>
          </w:p>
        </w:tc>
        <w:tc>
          <w:tcPr>
            <w:tcW w:w="930"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8B6247">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CA4573" w:rsidRDefault="0009455F" w:rsidP="0009455F">
            <w:pPr>
              <w:rPr>
                <w:rFonts w:cs="Times New Roman"/>
                <w:color w:val="000000"/>
                <w:sz w:val="16"/>
                <w:szCs w:val="16"/>
              </w:rPr>
            </w:pPr>
          </w:p>
        </w:tc>
        <w:tc>
          <w:tcPr>
            <w:tcW w:w="1417" w:type="dxa"/>
            <w:vMerge/>
            <w:vAlign w:val="center"/>
            <w:hideMark/>
          </w:tcPr>
          <w:p w14:paraId="09871E5A" w14:textId="77777777" w:rsidR="0009455F" w:rsidRPr="00CA4573" w:rsidRDefault="0009455F" w:rsidP="0009455F">
            <w:pPr>
              <w:rPr>
                <w:rFonts w:cs="Times New Roman"/>
                <w:color w:val="000000"/>
                <w:sz w:val="16"/>
                <w:szCs w:val="16"/>
              </w:rPr>
            </w:pPr>
          </w:p>
        </w:tc>
        <w:tc>
          <w:tcPr>
            <w:tcW w:w="709" w:type="dxa"/>
            <w:vMerge/>
            <w:vAlign w:val="center"/>
            <w:hideMark/>
          </w:tcPr>
          <w:p w14:paraId="1FA407CA" w14:textId="77777777" w:rsidR="0009455F" w:rsidRPr="00CA4573"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 квартал</w:t>
            </w:r>
          </w:p>
        </w:tc>
        <w:tc>
          <w:tcPr>
            <w:tcW w:w="992" w:type="dxa"/>
            <w:shd w:val="clear" w:color="auto" w:fill="auto"/>
            <w:hideMark/>
          </w:tcPr>
          <w:p w14:paraId="040D066B"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 полугодие</w:t>
            </w:r>
          </w:p>
        </w:tc>
        <w:tc>
          <w:tcPr>
            <w:tcW w:w="850" w:type="dxa"/>
            <w:shd w:val="clear" w:color="auto" w:fill="auto"/>
            <w:hideMark/>
          </w:tcPr>
          <w:p w14:paraId="02BBE39B"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9 месяцев</w:t>
            </w:r>
          </w:p>
        </w:tc>
        <w:tc>
          <w:tcPr>
            <w:tcW w:w="851" w:type="dxa"/>
            <w:shd w:val="clear" w:color="auto" w:fill="auto"/>
            <w:hideMark/>
          </w:tcPr>
          <w:p w14:paraId="7D1775A4"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12 месяцев</w:t>
            </w:r>
          </w:p>
        </w:tc>
        <w:tc>
          <w:tcPr>
            <w:tcW w:w="992" w:type="dxa"/>
            <w:vMerge/>
            <w:vAlign w:val="center"/>
            <w:hideMark/>
          </w:tcPr>
          <w:p w14:paraId="08090799" w14:textId="77777777" w:rsidR="0009455F" w:rsidRPr="00CA4573" w:rsidRDefault="0009455F" w:rsidP="0009455F">
            <w:pPr>
              <w:rPr>
                <w:rFonts w:cs="Times New Roman"/>
                <w:color w:val="000000"/>
                <w:sz w:val="16"/>
                <w:szCs w:val="16"/>
              </w:rPr>
            </w:pPr>
          </w:p>
        </w:tc>
        <w:tc>
          <w:tcPr>
            <w:tcW w:w="992" w:type="dxa"/>
            <w:vMerge/>
            <w:vAlign w:val="center"/>
            <w:hideMark/>
          </w:tcPr>
          <w:p w14:paraId="5D753C17" w14:textId="77777777" w:rsidR="0009455F" w:rsidRPr="00CA4573" w:rsidRDefault="0009455F" w:rsidP="0009455F">
            <w:pPr>
              <w:rPr>
                <w:rFonts w:cs="Times New Roman"/>
                <w:color w:val="000000"/>
                <w:sz w:val="16"/>
                <w:szCs w:val="16"/>
              </w:rPr>
            </w:pPr>
          </w:p>
        </w:tc>
        <w:tc>
          <w:tcPr>
            <w:tcW w:w="851" w:type="dxa"/>
            <w:vMerge/>
            <w:vAlign w:val="center"/>
            <w:hideMark/>
          </w:tcPr>
          <w:p w14:paraId="758F3171" w14:textId="77777777" w:rsidR="0009455F" w:rsidRPr="00CA4573" w:rsidRDefault="0009455F" w:rsidP="0009455F">
            <w:pPr>
              <w:rPr>
                <w:rFonts w:cs="Times New Roman"/>
                <w:color w:val="000000"/>
                <w:sz w:val="16"/>
                <w:szCs w:val="16"/>
              </w:rPr>
            </w:pPr>
          </w:p>
        </w:tc>
        <w:tc>
          <w:tcPr>
            <w:tcW w:w="930"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8B6247">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1417" w:type="dxa"/>
            <w:shd w:val="clear" w:color="auto" w:fill="auto"/>
            <w:vAlign w:val="center"/>
            <w:hideMark/>
          </w:tcPr>
          <w:p w14:paraId="2B761CA2"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709" w:type="dxa"/>
            <w:shd w:val="clear" w:color="auto" w:fill="auto"/>
            <w:noWrap/>
            <w:vAlign w:val="center"/>
            <w:hideMark/>
          </w:tcPr>
          <w:p w14:paraId="6D353409"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851" w:type="dxa"/>
            <w:shd w:val="clear" w:color="auto" w:fill="auto"/>
            <w:noWrap/>
            <w:vAlign w:val="center"/>
            <w:hideMark/>
          </w:tcPr>
          <w:p w14:paraId="2D1A3E86"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992" w:type="dxa"/>
            <w:shd w:val="clear" w:color="auto" w:fill="auto"/>
            <w:noWrap/>
            <w:vAlign w:val="center"/>
            <w:hideMark/>
          </w:tcPr>
          <w:p w14:paraId="62DD5AE4"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850" w:type="dxa"/>
            <w:shd w:val="clear" w:color="auto" w:fill="auto"/>
            <w:noWrap/>
            <w:vAlign w:val="center"/>
            <w:hideMark/>
          </w:tcPr>
          <w:p w14:paraId="60F4D037"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851" w:type="dxa"/>
            <w:shd w:val="clear" w:color="auto" w:fill="auto"/>
            <w:noWrap/>
            <w:vAlign w:val="center"/>
            <w:hideMark/>
          </w:tcPr>
          <w:p w14:paraId="2AE4C3B2"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992" w:type="dxa"/>
            <w:shd w:val="clear" w:color="auto" w:fill="auto"/>
            <w:noWrap/>
            <w:vAlign w:val="center"/>
            <w:hideMark/>
          </w:tcPr>
          <w:p w14:paraId="253444DB"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992" w:type="dxa"/>
            <w:shd w:val="clear" w:color="auto" w:fill="auto"/>
            <w:noWrap/>
            <w:vAlign w:val="center"/>
            <w:hideMark/>
          </w:tcPr>
          <w:p w14:paraId="61423A15"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851" w:type="dxa"/>
            <w:shd w:val="clear" w:color="auto" w:fill="auto"/>
            <w:vAlign w:val="center"/>
            <w:hideMark/>
          </w:tcPr>
          <w:p w14:paraId="44BB1E21"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0</w:t>
            </w:r>
          </w:p>
        </w:tc>
        <w:tc>
          <w:tcPr>
            <w:tcW w:w="930" w:type="dxa"/>
            <w:vMerge/>
            <w:vAlign w:val="center"/>
            <w:hideMark/>
          </w:tcPr>
          <w:p w14:paraId="597FC469" w14:textId="77777777" w:rsidR="0009455F" w:rsidRPr="008A63E2" w:rsidRDefault="0009455F" w:rsidP="0009455F">
            <w:pPr>
              <w:rPr>
                <w:rFonts w:cs="Times New Roman"/>
                <w:color w:val="000000"/>
                <w:sz w:val="16"/>
                <w:szCs w:val="16"/>
              </w:rPr>
            </w:pPr>
          </w:p>
        </w:tc>
      </w:tr>
      <w:tr w:rsidR="00E37A23" w:rsidRPr="008A63E2" w14:paraId="090B00C5" w14:textId="77777777" w:rsidTr="008B6247">
        <w:trPr>
          <w:trHeight w:val="409"/>
        </w:trPr>
        <w:tc>
          <w:tcPr>
            <w:tcW w:w="567" w:type="dxa"/>
            <w:vMerge w:val="restart"/>
            <w:shd w:val="clear" w:color="auto" w:fill="auto"/>
            <w:hideMark/>
          </w:tcPr>
          <w:p w14:paraId="06C34537" w14:textId="77777777" w:rsidR="00E37A23" w:rsidRPr="008A63E2" w:rsidRDefault="00E37A23" w:rsidP="00E37A23">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E37A23" w:rsidRPr="008A63E2" w:rsidRDefault="00E37A23" w:rsidP="00E37A23">
            <w:pPr>
              <w:rPr>
                <w:rFonts w:cs="Times New Roman"/>
                <w:color w:val="000000"/>
                <w:sz w:val="16"/>
                <w:szCs w:val="16"/>
              </w:rPr>
            </w:pPr>
            <w:r w:rsidRPr="008A63E2">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признанного </w:t>
            </w:r>
            <w:r w:rsidRPr="008A63E2">
              <w:rPr>
                <w:rFonts w:cs="Times New Roman"/>
                <w:color w:val="000000"/>
                <w:sz w:val="16"/>
                <w:szCs w:val="16"/>
              </w:rPr>
              <w:lastRenderedPageBreak/>
              <w:t>аварийными до 01.01.2017</w:t>
            </w:r>
          </w:p>
        </w:tc>
        <w:tc>
          <w:tcPr>
            <w:tcW w:w="1134" w:type="dxa"/>
            <w:vMerge w:val="restart"/>
            <w:shd w:val="clear" w:color="auto" w:fill="auto"/>
            <w:hideMark/>
          </w:tcPr>
          <w:p w14:paraId="02716C4A" w14:textId="77777777" w:rsidR="00E37A23" w:rsidRPr="008A63E2" w:rsidRDefault="00E37A23" w:rsidP="00E37A23">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E37A23" w:rsidRPr="008A63E2" w:rsidRDefault="00E37A23" w:rsidP="00E37A2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57332BD" w:rsidR="00E37A23" w:rsidRPr="00CA4573" w:rsidRDefault="00E37A23" w:rsidP="00E37A23">
            <w:pPr>
              <w:jc w:val="center"/>
              <w:rPr>
                <w:rFonts w:cs="Times New Roman"/>
                <w:color w:val="FF0000"/>
                <w:sz w:val="16"/>
                <w:szCs w:val="16"/>
              </w:rPr>
            </w:pPr>
            <w:r w:rsidRPr="00CA4573">
              <w:rPr>
                <w:color w:val="000000"/>
                <w:sz w:val="16"/>
                <w:szCs w:val="16"/>
              </w:rPr>
              <w:t>35 587,50</w:t>
            </w:r>
          </w:p>
        </w:tc>
        <w:tc>
          <w:tcPr>
            <w:tcW w:w="1417" w:type="dxa"/>
            <w:shd w:val="clear" w:color="auto" w:fill="auto"/>
            <w:hideMark/>
          </w:tcPr>
          <w:p w14:paraId="2E79CBBB" w14:textId="19B3BEC0" w:rsidR="00E37A23" w:rsidRPr="00CA4573" w:rsidRDefault="00E37A23" w:rsidP="00E37A23">
            <w:pPr>
              <w:jc w:val="center"/>
              <w:rPr>
                <w:rFonts w:cs="Times New Roman"/>
                <w:color w:val="FF0000"/>
                <w:sz w:val="16"/>
                <w:szCs w:val="16"/>
              </w:rPr>
            </w:pPr>
            <w:r w:rsidRPr="00CA4573">
              <w:rPr>
                <w:color w:val="000000"/>
                <w:sz w:val="16"/>
                <w:szCs w:val="16"/>
              </w:rPr>
              <w:t>25 394,80</w:t>
            </w:r>
          </w:p>
        </w:tc>
        <w:tc>
          <w:tcPr>
            <w:tcW w:w="4253" w:type="dxa"/>
            <w:gridSpan w:val="5"/>
            <w:shd w:val="clear" w:color="auto" w:fill="auto"/>
            <w:hideMark/>
          </w:tcPr>
          <w:p w14:paraId="118990EA" w14:textId="43D90D5F" w:rsidR="00E37A23" w:rsidRPr="00CA4573" w:rsidRDefault="00E37A23" w:rsidP="00E37A23">
            <w:pPr>
              <w:jc w:val="center"/>
              <w:rPr>
                <w:rFonts w:cs="Times New Roman"/>
                <w:color w:val="000000"/>
                <w:sz w:val="16"/>
                <w:szCs w:val="16"/>
              </w:rPr>
            </w:pPr>
            <w:r w:rsidRPr="00CA4573">
              <w:rPr>
                <w:color w:val="000000"/>
                <w:sz w:val="16"/>
                <w:szCs w:val="16"/>
              </w:rPr>
              <w:t>10 192,70</w:t>
            </w:r>
          </w:p>
        </w:tc>
        <w:tc>
          <w:tcPr>
            <w:tcW w:w="992" w:type="dxa"/>
            <w:shd w:val="clear" w:color="auto" w:fill="auto"/>
            <w:hideMark/>
          </w:tcPr>
          <w:p w14:paraId="65891B86" w14:textId="32198BC5"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92" w:type="dxa"/>
            <w:shd w:val="clear" w:color="auto" w:fill="auto"/>
            <w:hideMark/>
          </w:tcPr>
          <w:p w14:paraId="57F1DE90" w14:textId="2A92CA18"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74F40FF4" w14:textId="5EC9F8E7"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30" w:type="dxa"/>
            <w:shd w:val="clear" w:color="auto" w:fill="auto"/>
            <w:noWrap/>
            <w:vAlign w:val="bottom"/>
            <w:hideMark/>
          </w:tcPr>
          <w:p w14:paraId="5214F515" w14:textId="77777777" w:rsidR="00E37A23" w:rsidRPr="008A63E2" w:rsidRDefault="00E37A23" w:rsidP="00E37A23">
            <w:pPr>
              <w:rPr>
                <w:rFonts w:ascii="Calibri" w:hAnsi="Calibri" w:cs="Calibri"/>
                <w:color w:val="000000"/>
                <w:sz w:val="16"/>
                <w:szCs w:val="16"/>
              </w:rPr>
            </w:pPr>
            <w:r w:rsidRPr="008A63E2">
              <w:rPr>
                <w:rFonts w:ascii="Calibri" w:hAnsi="Calibri" w:cs="Calibri"/>
                <w:color w:val="000000"/>
                <w:sz w:val="16"/>
                <w:szCs w:val="16"/>
              </w:rPr>
              <w:t> </w:t>
            </w:r>
          </w:p>
        </w:tc>
      </w:tr>
      <w:tr w:rsidR="00E37A23" w:rsidRPr="008A63E2" w14:paraId="2EEE512A" w14:textId="77777777" w:rsidTr="008B6247">
        <w:trPr>
          <w:trHeight w:val="975"/>
        </w:trPr>
        <w:tc>
          <w:tcPr>
            <w:tcW w:w="567" w:type="dxa"/>
            <w:vMerge/>
            <w:vAlign w:val="center"/>
            <w:hideMark/>
          </w:tcPr>
          <w:p w14:paraId="06294CC1" w14:textId="77777777" w:rsidR="00E37A23" w:rsidRPr="008A63E2" w:rsidRDefault="00E37A23" w:rsidP="00E37A23">
            <w:pPr>
              <w:rPr>
                <w:rFonts w:cs="Times New Roman"/>
                <w:sz w:val="16"/>
                <w:szCs w:val="16"/>
              </w:rPr>
            </w:pPr>
          </w:p>
        </w:tc>
        <w:tc>
          <w:tcPr>
            <w:tcW w:w="1844" w:type="dxa"/>
            <w:vMerge/>
            <w:vAlign w:val="center"/>
            <w:hideMark/>
          </w:tcPr>
          <w:p w14:paraId="79722AA7" w14:textId="77777777" w:rsidR="00E37A23" w:rsidRPr="008A63E2" w:rsidRDefault="00E37A23" w:rsidP="00E37A23">
            <w:pPr>
              <w:rPr>
                <w:rFonts w:cs="Times New Roman"/>
                <w:color w:val="000000"/>
                <w:sz w:val="16"/>
                <w:szCs w:val="16"/>
              </w:rPr>
            </w:pPr>
          </w:p>
        </w:tc>
        <w:tc>
          <w:tcPr>
            <w:tcW w:w="1134" w:type="dxa"/>
            <w:vMerge/>
            <w:vAlign w:val="center"/>
            <w:hideMark/>
          </w:tcPr>
          <w:p w14:paraId="2BDB3EC2" w14:textId="77777777" w:rsidR="00E37A23" w:rsidRPr="008A63E2" w:rsidRDefault="00E37A23" w:rsidP="00E37A23">
            <w:pPr>
              <w:rPr>
                <w:rFonts w:cs="Times New Roman"/>
                <w:color w:val="000000"/>
                <w:sz w:val="16"/>
                <w:szCs w:val="16"/>
              </w:rPr>
            </w:pPr>
          </w:p>
        </w:tc>
        <w:tc>
          <w:tcPr>
            <w:tcW w:w="1701" w:type="dxa"/>
            <w:shd w:val="clear" w:color="auto" w:fill="auto"/>
            <w:hideMark/>
          </w:tcPr>
          <w:p w14:paraId="15035625" w14:textId="77777777" w:rsidR="00E37A23" w:rsidRPr="008A63E2" w:rsidRDefault="00E37A23" w:rsidP="00E37A2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192806DB" w:rsidR="00E37A23" w:rsidRPr="00CA4573" w:rsidRDefault="00E37A23" w:rsidP="00E37A23">
            <w:pPr>
              <w:jc w:val="center"/>
              <w:rPr>
                <w:rFonts w:cs="Times New Roman"/>
                <w:color w:val="FF0000"/>
                <w:sz w:val="16"/>
                <w:szCs w:val="16"/>
              </w:rPr>
            </w:pPr>
            <w:r w:rsidRPr="00CA4573">
              <w:rPr>
                <w:color w:val="000000"/>
                <w:sz w:val="16"/>
                <w:szCs w:val="16"/>
              </w:rPr>
              <w:t>35 587,50</w:t>
            </w:r>
          </w:p>
        </w:tc>
        <w:tc>
          <w:tcPr>
            <w:tcW w:w="1417" w:type="dxa"/>
            <w:shd w:val="clear" w:color="auto" w:fill="auto"/>
            <w:hideMark/>
          </w:tcPr>
          <w:p w14:paraId="48F29495" w14:textId="05CB13F1" w:rsidR="00E37A23" w:rsidRPr="00CA4573" w:rsidRDefault="00E37A23" w:rsidP="00E37A23">
            <w:pPr>
              <w:jc w:val="center"/>
              <w:rPr>
                <w:rFonts w:cs="Times New Roman"/>
                <w:color w:val="FF0000"/>
                <w:sz w:val="16"/>
                <w:szCs w:val="16"/>
              </w:rPr>
            </w:pPr>
            <w:r w:rsidRPr="00CA4573">
              <w:rPr>
                <w:color w:val="000000"/>
                <w:sz w:val="16"/>
                <w:szCs w:val="16"/>
              </w:rPr>
              <w:t>25 394,80</w:t>
            </w:r>
          </w:p>
        </w:tc>
        <w:tc>
          <w:tcPr>
            <w:tcW w:w="4253" w:type="dxa"/>
            <w:gridSpan w:val="5"/>
            <w:shd w:val="clear" w:color="auto" w:fill="auto"/>
            <w:hideMark/>
          </w:tcPr>
          <w:p w14:paraId="1D3AF2F2" w14:textId="61AA71D1" w:rsidR="00E37A23" w:rsidRPr="00CA4573" w:rsidRDefault="00E37A23" w:rsidP="00E37A23">
            <w:pPr>
              <w:jc w:val="center"/>
              <w:rPr>
                <w:rFonts w:cs="Times New Roman"/>
                <w:color w:val="000000"/>
                <w:sz w:val="16"/>
                <w:szCs w:val="16"/>
              </w:rPr>
            </w:pPr>
            <w:r w:rsidRPr="00CA4573">
              <w:rPr>
                <w:color w:val="000000"/>
                <w:sz w:val="16"/>
                <w:szCs w:val="16"/>
              </w:rPr>
              <w:t>10 192,70</w:t>
            </w:r>
          </w:p>
        </w:tc>
        <w:tc>
          <w:tcPr>
            <w:tcW w:w="992" w:type="dxa"/>
            <w:shd w:val="clear" w:color="auto" w:fill="auto"/>
            <w:hideMark/>
          </w:tcPr>
          <w:p w14:paraId="7986E715" w14:textId="5DC5F2A1"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92" w:type="dxa"/>
            <w:shd w:val="clear" w:color="auto" w:fill="auto"/>
            <w:hideMark/>
          </w:tcPr>
          <w:p w14:paraId="475C012C" w14:textId="49AA5A4E"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2FA5C83B" w14:textId="57C6665D" w:rsidR="00E37A23" w:rsidRPr="00CA4573" w:rsidRDefault="00E37A23" w:rsidP="00E37A23">
            <w:pPr>
              <w:jc w:val="center"/>
              <w:rPr>
                <w:rFonts w:cs="Times New Roman"/>
                <w:color w:val="000000"/>
                <w:sz w:val="16"/>
                <w:szCs w:val="16"/>
              </w:rPr>
            </w:pPr>
            <w:r w:rsidRPr="00CA4573">
              <w:rPr>
                <w:color w:val="000000"/>
                <w:sz w:val="16"/>
                <w:szCs w:val="16"/>
              </w:rPr>
              <w:t>0,00</w:t>
            </w:r>
          </w:p>
        </w:tc>
        <w:tc>
          <w:tcPr>
            <w:tcW w:w="930" w:type="dxa"/>
            <w:shd w:val="clear" w:color="auto" w:fill="auto"/>
            <w:hideMark/>
          </w:tcPr>
          <w:p w14:paraId="05FF51B5" w14:textId="77777777" w:rsidR="00E37A23" w:rsidRPr="008A63E2" w:rsidRDefault="00E37A23" w:rsidP="00E37A23">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8B6247">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851"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930"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8B6247">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851" w:type="dxa"/>
            <w:vMerge/>
            <w:vAlign w:val="center"/>
            <w:hideMark/>
          </w:tcPr>
          <w:p w14:paraId="54BC3B64" w14:textId="77777777" w:rsidR="0009455F" w:rsidRPr="008A63E2" w:rsidRDefault="0009455F" w:rsidP="0009455F">
            <w:pPr>
              <w:rPr>
                <w:rFonts w:cs="Times New Roman"/>
                <w:color w:val="000000"/>
                <w:sz w:val="16"/>
                <w:szCs w:val="16"/>
              </w:rPr>
            </w:pPr>
          </w:p>
        </w:tc>
        <w:tc>
          <w:tcPr>
            <w:tcW w:w="930"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8B6247">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30" w:type="dxa"/>
            <w:vMerge/>
            <w:vAlign w:val="center"/>
            <w:hideMark/>
          </w:tcPr>
          <w:p w14:paraId="045877EB" w14:textId="77777777" w:rsidR="0009455F" w:rsidRPr="008A63E2" w:rsidRDefault="0009455F" w:rsidP="0009455F">
            <w:pPr>
              <w:rPr>
                <w:rFonts w:cs="Times New Roman"/>
                <w:color w:val="000000"/>
                <w:sz w:val="16"/>
                <w:szCs w:val="16"/>
              </w:rPr>
            </w:pPr>
          </w:p>
        </w:tc>
      </w:tr>
      <w:tr w:rsidR="006811EE" w:rsidRPr="008A63E2" w14:paraId="5B115150" w14:textId="77777777" w:rsidTr="008B6247">
        <w:trPr>
          <w:trHeight w:val="300"/>
        </w:trPr>
        <w:tc>
          <w:tcPr>
            <w:tcW w:w="567" w:type="dxa"/>
            <w:vMerge w:val="restart"/>
            <w:shd w:val="clear" w:color="auto" w:fill="auto"/>
            <w:hideMark/>
          </w:tcPr>
          <w:p w14:paraId="193D578B" w14:textId="77777777" w:rsidR="006811EE" w:rsidRPr="008A63E2" w:rsidRDefault="006811EE" w:rsidP="006811EE">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6811EE" w:rsidRPr="008A63E2" w:rsidRDefault="006811EE" w:rsidP="006811EE">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6811EE" w:rsidRPr="008A63E2" w:rsidRDefault="006811EE" w:rsidP="006811EE">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6811EE" w:rsidRPr="008A63E2" w:rsidRDefault="006811EE" w:rsidP="006811EE">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333EF9BA" w:rsidR="006811EE" w:rsidRPr="006811EE" w:rsidRDefault="006811EE" w:rsidP="006811EE">
            <w:pPr>
              <w:jc w:val="center"/>
              <w:rPr>
                <w:rFonts w:cs="Times New Roman"/>
                <w:color w:val="000000"/>
                <w:sz w:val="16"/>
                <w:szCs w:val="16"/>
              </w:rPr>
            </w:pPr>
            <w:r w:rsidRPr="006811EE">
              <w:rPr>
                <w:color w:val="000000"/>
                <w:sz w:val="16"/>
                <w:szCs w:val="16"/>
              </w:rPr>
              <w:t>209 291,48</w:t>
            </w:r>
          </w:p>
        </w:tc>
        <w:tc>
          <w:tcPr>
            <w:tcW w:w="1417" w:type="dxa"/>
            <w:shd w:val="clear" w:color="auto" w:fill="auto"/>
            <w:hideMark/>
          </w:tcPr>
          <w:p w14:paraId="3AFED728" w14:textId="0608DF4B" w:rsidR="006811EE" w:rsidRPr="006811EE" w:rsidRDefault="006811EE" w:rsidP="006811EE">
            <w:pPr>
              <w:jc w:val="center"/>
              <w:rPr>
                <w:rFonts w:cs="Times New Roman"/>
                <w:color w:val="000000"/>
                <w:sz w:val="16"/>
                <w:szCs w:val="16"/>
              </w:rPr>
            </w:pPr>
            <w:r w:rsidRPr="006811EE">
              <w:rPr>
                <w:color w:val="000000"/>
                <w:sz w:val="16"/>
                <w:szCs w:val="16"/>
              </w:rPr>
              <w:t>170 850,45</w:t>
            </w:r>
          </w:p>
        </w:tc>
        <w:tc>
          <w:tcPr>
            <w:tcW w:w="4253" w:type="dxa"/>
            <w:gridSpan w:val="5"/>
            <w:shd w:val="clear" w:color="auto" w:fill="auto"/>
            <w:hideMark/>
          </w:tcPr>
          <w:p w14:paraId="5D90E6A2" w14:textId="2C6522C0" w:rsidR="006811EE" w:rsidRPr="006811EE" w:rsidRDefault="006811EE" w:rsidP="006811EE">
            <w:pPr>
              <w:jc w:val="center"/>
              <w:rPr>
                <w:rFonts w:cs="Times New Roman"/>
                <w:color w:val="000000"/>
                <w:sz w:val="16"/>
                <w:szCs w:val="16"/>
              </w:rPr>
            </w:pPr>
            <w:r w:rsidRPr="006811EE">
              <w:rPr>
                <w:color w:val="000000"/>
                <w:sz w:val="16"/>
                <w:szCs w:val="16"/>
              </w:rPr>
              <w:t>16 352,87</w:t>
            </w:r>
          </w:p>
        </w:tc>
        <w:tc>
          <w:tcPr>
            <w:tcW w:w="992" w:type="dxa"/>
            <w:shd w:val="clear" w:color="auto" w:fill="auto"/>
            <w:hideMark/>
          </w:tcPr>
          <w:p w14:paraId="1AECB6A3" w14:textId="07082DF1" w:rsidR="006811EE" w:rsidRPr="006811EE" w:rsidRDefault="006811EE" w:rsidP="006811EE">
            <w:pPr>
              <w:jc w:val="center"/>
              <w:rPr>
                <w:rFonts w:cs="Times New Roman"/>
                <w:color w:val="000000"/>
                <w:sz w:val="16"/>
                <w:szCs w:val="16"/>
              </w:rPr>
            </w:pPr>
            <w:r w:rsidRPr="006811EE">
              <w:rPr>
                <w:color w:val="000000"/>
                <w:sz w:val="16"/>
                <w:szCs w:val="16"/>
              </w:rPr>
              <w:t>22 088,16</w:t>
            </w:r>
          </w:p>
        </w:tc>
        <w:tc>
          <w:tcPr>
            <w:tcW w:w="992" w:type="dxa"/>
            <w:shd w:val="clear" w:color="auto" w:fill="auto"/>
            <w:hideMark/>
          </w:tcPr>
          <w:p w14:paraId="06274045" w14:textId="5BD60754"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2AD93B42" w14:textId="10964A97"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restart"/>
            <w:shd w:val="clear" w:color="auto" w:fill="auto"/>
            <w:hideMark/>
          </w:tcPr>
          <w:p w14:paraId="6AC3228C" w14:textId="77777777" w:rsidR="006811EE" w:rsidRPr="008A63E2" w:rsidRDefault="006811EE" w:rsidP="006811EE">
            <w:pPr>
              <w:jc w:val="center"/>
              <w:rPr>
                <w:rFonts w:cs="Times New Roman"/>
                <w:color w:val="000000"/>
                <w:sz w:val="16"/>
                <w:szCs w:val="16"/>
              </w:rPr>
            </w:pPr>
            <w:r w:rsidRPr="008A63E2">
              <w:rPr>
                <w:rFonts w:cs="Times New Roman"/>
                <w:color w:val="000000"/>
                <w:sz w:val="16"/>
                <w:szCs w:val="16"/>
              </w:rPr>
              <w:t>X</w:t>
            </w:r>
          </w:p>
        </w:tc>
      </w:tr>
      <w:tr w:rsidR="006811EE" w:rsidRPr="008A63E2" w14:paraId="09902438" w14:textId="77777777" w:rsidTr="008B6247">
        <w:trPr>
          <w:trHeight w:val="375"/>
        </w:trPr>
        <w:tc>
          <w:tcPr>
            <w:tcW w:w="567" w:type="dxa"/>
            <w:vMerge/>
            <w:vAlign w:val="center"/>
            <w:hideMark/>
          </w:tcPr>
          <w:p w14:paraId="42695EF3" w14:textId="77777777" w:rsidR="006811EE" w:rsidRPr="008A63E2" w:rsidRDefault="006811EE" w:rsidP="006811EE">
            <w:pPr>
              <w:rPr>
                <w:rFonts w:cs="Times New Roman"/>
                <w:sz w:val="16"/>
                <w:szCs w:val="16"/>
              </w:rPr>
            </w:pPr>
          </w:p>
        </w:tc>
        <w:tc>
          <w:tcPr>
            <w:tcW w:w="1844" w:type="dxa"/>
            <w:vMerge/>
            <w:vAlign w:val="center"/>
            <w:hideMark/>
          </w:tcPr>
          <w:p w14:paraId="5F6C77E7" w14:textId="77777777" w:rsidR="006811EE" w:rsidRPr="008A63E2" w:rsidRDefault="006811EE" w:rsidP="006811EE">
            <w:pPr>
              <w:rPr>
                <w:rFonts w:cs="Times New Roman"/>
                <w:color w:val="000000"/>
                <w:sz w:val="16"/>
                <w:szCs w:val="16"/>
              </w:rPr>
            </w:pPr>
          </w:p>
        </w:tc>
        <w:tc>
          <w:tcPr>
            <w:tcW w:w="1134" w:type="dxa"/>
            <w:vMerge/>
            <w:vAlign w:val="center"/>
            <w:hideMark/>
          </w:tcPr>
          <w:p w14:paraId="5F40BAC6" w14:textId="77777777" w:rsidR="006811EE" w:rsidRPr="008A63E2" w:rsidRDefault="006811EE" w:rsidP="006811EE">
            <w:pPr>
              <w:rPr>
                <w:rFonts w:cs="Times New Roman"/>
                <w:color w:val="000000"/>
                <w:sz w:val="16"/>
                <w:szCs w:val="16"/>
              </w:rPr>
            </w:pPr>
          </w:p>
        </w:tc>
        <w:tc>
          <w:tcPr>
            <w:tcW w:w="1701" w:type="dxa"/>
            <w:shd w:val="clear" w:color="auto" w:fill="auto"/>
            <w:hideMark/>
          </w:tcPr>
          <w:p w14:paraId="514A204F" w14:textId="77777777" w:rsidR="006811EE" w:rsidRPr="008A63E2" w:rsidRDefault="006811EE" w:rsidP="006811EE">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6434A1A1" w:rsidR="006811EE" w:rsidRPr="006811EE" w:rsidRDefault="006811EE" w:rsidP="006811EE">
            <w:pPr>
              <w:jc w:val="center"/>
              <w:rPr>
                <w:rFonts w:cs="Times New Roman"/>
                <w:color w:val="000000"/>
                <w:sz w:val="16"/>
                <w:szCs w:val="16"/>
              </w:rPr>
            </w:pPr>
            <w:r w:rsidRPr="006811EE">
              <w:rPr>
                <w:color w:val="000000"/>
                <w:sz w:val="16"/>
                <w:szCs w:val="16"/>
              </w:rPr>
              <w:t>43 473,91</w:t>
            </w:r>
          </w:p>
        </w:tc>
        <w:tc>
          <w:tcPr>
            <w:tcW w:w="1417" w:type="dxa"/>
            <w:shd w:val="clear" w:color="auto" w:fill="auto"/>
            <w:hideMark/>
          </w:tcPr>
          <w:p w14:paraId="0CE3CF17" w14:textId="1EB38215" w:rsidR="006811EE" w:rsidRPr="006811EE" w:rsidRDefault="006811EE" w:rsidP="006811EE">
            <w:pPr>
              <w:jc w:val="center"/>
              <w:rPr>
                <w:rFonts w:cs="Times New Roman"/>
                <w:color w:val="000000"/>
                <w:sz w:val="16"/>
                <w:szCs w:val="16"/>
              </w:rPr>
            </w:pPr>
            <w:r w:rsidRPr="006811EE">
              <w:rPr>
                <w:color w:val="000000"/>
                <w:sz w:val="16"/>
                <w:szCs w:val="16"/>
              </w:rPr>
              <w:t>35 862,58</w:t>
            </w:r>
          </w:p>
        </w:tc>
        <w:tc>
          <w:tcPr>
            <w:tcW w:w="4253" w:type="dxa"/>
            <w:gridSpan w:val="5"/>
            <w:shd w:val="clear" w:color="auto" w:fill="auto"/>
            <w:hideMark/>
          </w:tcPr>
          <w:p w14:paraId="1A8C5191" w14:textId="6CC26426" w:rsidR="006811EE" w:rsidRPr="006811EE" w:rsidRDefault="006811EE" w:rsidP="006811EE">
            <w:pPr>
              <w:jc w:val="center"/>
              <w:rPr>
                <w:rFonts w:cs="Times New Roman"/>
                <w:color w:val="000000"/>
                <w:sz w:val="16"/>
                <w:szCs w:val="16"/>
              </w:rPr>
            </w:pPr>
            <w:r w:rsidRPr="006811EE">
              <w:rPr>
                <w:color w:val="000000"/>
                <w:sz w:val="16"/>
                <w:szCs w:val="16"/>
              </w:rPr>
              <w:t>3 237,87</w:t>
            </w:r>
          </w:p>
        </w:tc>
        <w:tc>
          <w:tcPr>
            <w:tcW w:w="992" w:type="dxa"/>
            <w:shd w:val="clear" w:color="auto" w:fill="auto"/>
            <w:hideMark/>
          </w:tcPr>
          <w:p w14:paraId="1421E199" w14:textId="36BC05E5" w:rsidR="006811EE" w:rsidRPr="006811EE" w:rsidRDefault="006811EE" w:rsidP="006811EE">
            <w:pPr>
              <w:jc w:val="center"/>
              <w:rPr>
                <w:rFonts w:cs="Times New Roman"/>
                <w:color w:val="000000"/>
                <w:sz w:val="16"/>
                <w:szCs w:val="16"/>
              </w:rPr>
            </w:pPr>
            <w:r w:rsidRPr="006811EE">
              <w:rPr>
                <w:color w:val="000000"/>
                <w:sz w:val="16"/>
                <w:szCs w:val="16"/>
              </w:rPr>
              <w:t>4 373,46</w:t>
            </w:r>
          </w:p>
        </w:tc>
        <w:tc>
          <w:tcPr>
            <w:tcW w:w="992" w:type="dxa"/>
            <w:shd w:val="clear" w:color="auto" w:fill="auto"/>
            <w:hideMark/>
          </w:tcPr>
          <w:p w14:paraId="72D86DB7" w14:textId="7F20195E"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73F5FC17" w14:textId="248D1A0C"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ign w:val="center"/>
            <w:hideMark/>
          </w:tcPr>
          <w:p w14:paraId="3ED4ECE0" w14:textId="77777777" w:rsidR="006811EE" w:rsidRPr="008A63E2" w:rsidRDefault="006811EE" w:rsidP="006811EE">
            <w:pPr>
              <w:rPr>
                <w:rFonts w:cs="Times New Roman"/>
                <w:color w:val="000000"/>
                <w:sz w:val="16"/>
                <w:szCs w:val="16"/>
              </w:rPr>
            </w:pPr>
          </w:p>
        </w:tc>
      </w:tr>
      <w:tr w:rsidR="006811EE" w:rsidRPr="008A63E2" w14:paraId="1B2CFAE4" w14:textId="77777777" w:rsidTr="008B6247">
        <w:trPr>
          <w:trHeight w:val="330"/>
        </w:trPr>
        <w:tc>
          <w:tcPr>
            <w:tcW w:w="567" w:type="dxa"/>
            <w:vMerge/>
            <w:vAlign w:val="center"/>
            <w:hideMark/>
          </w:tcPr>
          <w:p w14:paraId="79CA3FD2" w14:textId="77777777" w:rsidR="006811EE" w:rsidRPr="008A63E2" w:rsidRDefault="006811EE" w:rsidP="006811EE">
            <w:pPr>
              <w:rPr>
                <w:rFonts w:cs="Times New Roman"/>
                <w:sz w:val="16"/>
                <w:szCs w:val="16"/>
              </w:rPr>
            </w:pPr>
          </w:p>
        </w:tc>
        <w:tc>
          <w:tcPr>
            <w:tcW w:w="1844" w:type="dxa"/>
            <w:vMerge/>
            <w:vAlign w:val="center"/>
            <w:hideMark/>
          </w:tcPr>
          <w:p w14:paraId="5EFF666E" w14:textId="77777777" w:rsidR="006811EE" w:rsidRPr="008A63E2" w:rsidRDefault="006811EE" w:rsidP="006811EE">
            <w:pPr>
              <w:rPr>
                <w:rFonts w:cs="Times New Roman"/>
                <w:color w:val="000000"/>
                <w:sz w:val="16"/>
                <w:szCs w:val="16"/>
              </w:rPr>
            </w:pPr>
          </w:p>
        </w:tc>
        <w:tc>
          <w:tcPr>
            <w:tcW w:w="1134" w:type="dxa"/>
            <w:vMerge/>
            <w:vAlign w:val="center"/>
            <w:hideMark/>
          </w:tcPr>
          <w:p w14:paraId="07096FA4" w14:textId="77777777" w:rsidR="006811EE" w:rsidRPr="008A63E2" w:rsidRDefault="006811EE" w:rsidP="006811EE">
            <w:pPr>
              <w:rPr>
                <w:rFonts w:cs="Times New Roman"/>
                <w:color w:val="000000"/>
                <w:sz w:val="16"/>
                <w:szCs w:val="16"/>
              </w:rPr>
            </w:pPr>
          </w:p>
        </w:tc>
        <w:tc>
          <w:tcPr>
            <w:tcW w:w="1701" w:type="dxa"/>
            <w:shd w:val="clear" w:color="auto" w:fill="auto"/>
            <w:hideMark/>
          </w:tcPr>
          <w:p w14:paraId="100CACB7" w14:textId="77777777" w:rsidR="006811EE" w:rsidRPr="008A63E2" w:rsidRDefault="006811EE" w:rsidP="006811EE">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5B99CCAA" w:rsidR="006811EE" w:rsidRPr="006811EE" w:rsidRDefault="006811EE" w:rsidP="006811EE">
            <w:pPr>
              <w:jc w:val="center"/>
              <w:rPr>
                <w:rFonts w:cs="Times New Roman"/>
                <w:color w:val="000000"/>
                <w:sz w:val="16"/>
                <w:szCs w:val="16"/>
              </w:rPr>
            </w:pPr>
            <w:r w:rsidRPr="006811EE">
              <w:rPr>
                <w:color w:val="000000"/>
                <w:sz w:val="16"/>
                <w:szCs w:val="16"/>
              </w:rPr>
              <w:t>165 817,57</w:t>
            </w:r>
          </w:p>
        </w:tc>
        <w:tc>
          <w:tcPr>
            <w:tcW w:w="1417" w:type="dxa"/>
            <w:shd w:val="clear" w:color="auto" w:fill="auto"/>
            <w:hideMark/>
          </w:tcPr>
          <w:p w14:paraId="3664D6A4" w14:textId="53043AA9" w:rsidR="006811EE" w:rsidRPr="006811EE" w:rsidRDefault="006811EE" w:rsidP="006811EE">
            <w:pPr>
              <w:jc w:val="center"/>
              <w:rPr>
                <w:rFonts w:cs="Times New Roman"/>
                <w:color w:val="000000"/>
                <w:sz w:val="16"/>
                <w:szCs w:val="16"/>
              </w:rPr>
            </w:pPr>
            <w:r w:rsidRPr="006811EE">
              <w:rPr>
                <w:color w:val="000000"/>
                <w:sz w:val="16"/>
                <w:szCs w:val="16"/>
              </w:rPr>
              <w:t>134 987,87</w:t>
            </w:r>
          </w:p>
        </w:tc>
        <w:tc>
          <w:tcPr>
            <w:tcW w:w="4253" w:type="dxa"/>
            <w:gridSpan w:val="5"/>
            <w:shd w:val="clear" w:color="auto" w:fill="auto"/>
            <w:hideMark/>
          </w:tcPr>
          <w:p w14:paraId="558B305D" w14:textId="359A9469" w:rsidR="006811EE" w:rsidRPr="006811EE" w:rsidRDefault="006811EE" w:rsidP="006811EE">
            <w:pPr>
              <w:jc w:val="center"/>
              <w:rPr>
                <w:rFonts w:cs="Times New Roman"/>
                <w:color w:val="000000"/>
                <w:sz w:val="16"/>
                <w:szCs w:val="16"/>
              </w:rPr>
            </w:pPr>
            <w:r w:rsidRPr="006811EE">
              <w:rPr>
                <w:color w:val="000000"/>
                <w:sz w:val="16"/>
                <w:szCs w:val="16"/>
              </w:rPr>
              <w:t>13 115,00</w:t>
            </w:r>
          </w:p>
        </w:tc>
        <w:tc>
          <w:tcPr>
            <w:tcW w:w="992" w:type="dxa"/>
            <w:shd w:val="clear" w:color="auto" w:fill="auto"/>
            <w:hideMark/>
          </w:tcPr>
          <w:p w14:paraId="57CB3102" w14:textId="5207A4BB" w:rsidR="006811EE" w:rsidRPr="006811EE" w:rsidRDefault="006811EE" w:rsidP="006811EE">
            <w:pPr>
              <w:jc w:val="center"/>
              <w:rPr>
                <w:rFonts w:cs="Times New Roman"/>
                <w:color w:val="000000"/>
                <w:sz w:val="16"/>
                <w:szCs w:val="16"/>
              </w:rPr>
            </w:pPr>
            <w:r w:rsidRPr="006811EE">
              <w:rPr>
                <w:color w:val="000000"/>
                <w:sz w:val="16"/>
                <w:szCs w:val="16"/>
              </w:rPr>
              <w:t>17 714,70</w:t>
            </w:r>
          </w:p>
        </w:tc>
        <w:tc>
          <w:tcPr>
            <w:tcW w:w="992" w:type="dxa"/>
            <w:shd w:val="clear" w:color="auto" w:fill="auto"/>
            <w:hideMark/>
          </w:tcPr>
          <w:p w14:paraId="2923EFAC" w14:textId="723FA3F4"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851" w:type="dxa"/>
            <w:shd w:val="clear" w:color="auto" w:fill="auto"/>
            <w:hideMark/>
          </w:tcPr>
          <w:p w14:paraId="62AE5A12" w14:textId="20B4BFA2" w:rsidR="006811EE" w:rsidRPr="006811EE" w:rsidRDefault="006811EE" w:rsidP="006811EE">
            <w:pPr>
              <w:jc w:val="center"/>
              <w:rPr>
                <w:rFonts w:cs="Times New Roman"/>
                <w:color w:val="000000"/>
                <w:sz w:val="16"/>
                <w:szCs w:val="16"/>
              </w:rPr>
            </w:pPr>
            <w:r w:rsidRPr="006811EE">
              <w:rPr>
                <w:color w:val="000000"/>
                <w:sz w:val="16"/>
                <w:szCs w:val="16"/>
              </w:rPr>
              <w:t>0,00</w:t>
            </w:r>
          </w:p>
        </w:tc>
        <w:tc>
          <w:tcPr>
            <w:tcW w:w="930" w:type="dxa"/>
            <w:vMerge/>
            <w:vAlign w:val="center"/>
            <w:hideMark/>
          </w:tcPr>
          <w:p w14:paraId="55C25468" w14:textId="77777777" w:rsidR="006811EE" w:rsidRPr="008A63E2" w:rsidRDefault="006811EE" w:rsidP="006811EE">
            <w:pPr>
              <w:rPr>
                <w:rFonts w:cs="Times New Roman"/>
                <w:color w:val="000000"/>
                <w:sz w:val="16"/>
                <w:szCs w:val="16"/>
              </w:rPr>
            </w:pPr>
          </w:p>
        </w:tc>
      </w:tr>
      <w:tr w:rsidR="00F958D2" w:rsidRPr="008A63E2" w14:paraId="1CD4DCD2" w14:textId="77777777" w:rsidTr="008B6247">
        <w:trPr>
          <w:trHeight w:val="70"/>
        </w:trPr>
        <w:tc>
          <w:tcPr>
            <w:tcW w:w="567" w:type="dxa"/>
            <w:vMerge w:val="restart"/>
            <w:shd w:val="clear" w:color="auto" w:fill="auto"/>
            <w:hideMark/>
          </w:tcPr>
          <w:p w14:paraId="27A1BFE4" w14:textId="77777777" w:rsidR="00F958D2" w:rsidRPr="008A63E2" w:rsidRDefault="00F958D2" w:rsidP="00F958D2">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F958D2" w:rsidRPr="008A63E2" w:rsidRDefault="00F958D2" w:rsidP="00F958D2">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F958D2" w:rsidRPr="008A63E2" w:rsidRDefault="00F958D2" w:rsidP="00F958D2">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p w14:paraId="116D8D4A" w14:textId="77777777"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p w14:paraId="7C59995F" w14:textId="32D21B90" w:rsidR="00F958D2" w:rsidRPr="008A63E2" w:rsidRDefault="00F958D2" w:rsidP="00F958D2">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F958D2" w:rsidRPr="008A63E2" w:rsidRDefault="00F958D2" w:rsidP="00F958D2">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3AADEEFC" w:rsidR="00F958D2" w:rsidRPr="00F958D2" w:rsidRDefault="00F958D2" w:rsidP="00F958D2">
            <w:pPr>
              <w:jc w:val="center"/>
              <w:rPr>
                <w:rFonts w:cs="Times New Roman"/>
                <w:color w:val="000000"/>
                <w:sz w:val="16"/>
                <w:szCs w:val="16"/>
              </w:rPr>
            </w:pPr>
            <w:r w:rsidRPr="00F958D2">
              <w:rPr>
                <w:color w:val="000000"/>
                <w:sz w:val="16"/>
                <w:szCs w:val="16"/>
              </w:rPr>
              <w:t>209 291,48</w:t>
            </w:r>
          </w:p>
        </w:tc>
        <w:tc>
          <w:tcPr>
            <w:tcW w:w="1417" w:type="dxa"/>
            <w:shd w:val="clear" w:color="auto" w:fill="auto"/>
            <w:hideMark/>
          </w:tcPr>
          <w:p w14:paraId="451529EC" w14:textId="0DCD663C" w:rsidR="00F958D2" w:rsidRPr="00F958D2" w:rsidRDefault="00F958D2" w:rsidP="00F958D2">
            <w:pPr>
              <w:jc w:val="center"/>
              <w:rPr>
                <w:rFonts w:cs="Times New Roman"/>
                <w:color w:val="000000"/>
                <w:sz w:val="16"/>
                <w:szCs w:val="16"/>
              </w:rPr>
            </w:pPr>
            <w:r w:rsidRPr="00F958D2">
              <w:rPr>
                <w:color w:val="000000"/>
                <w:sz w:val="16"/>
                <w:szCs w:val="16"/>
              </w:rPr>
              <w:t>170 850,45</w:t>
            </w:r>
          </w:p>
        </w:tc>
        <w:tc>
          <w:tcPr>
            <w:tcW w:w="4253" w:type="dxa"/>
            <w:gridSpan w:val="5"/>
            <w:shd w:val="clear" w:color="auto" w:fill="auto"/>
            <w:hideMark/>
          </w:tcPr>
          <w:p w14:paraId="57F62676" w14:textId="3EDA51B7" w:rsidR="00F958D2" w:rsidRPr="00CA4573" w:rsidRDefault="00F958D2" w:rsidP="00F958D2">
            <w:pPr>
              <w:jc w:val="center"/>
              <w:rPr>
                <w:rFonts w:cs="Times New Roman"/>
                <w:color w:val="000000"/>
                <w:sz w:val="16"/>
                <w:szCs w:val="16"/>
              </w:rPr>
            </w:pPr>
            <w:r w:rsidRPr="00CA4573">
              <w:rPr>
                <w:color w:val="000000"/>
                <w:sz w:val="16"/>
                <w:szCs w:val="16"/>
              </w:rPr>
              <w:t>16 352,87</w:t>
            </w:r>
          </w:p>
        </w:tc>
        <w:tc>
          <w:tcPr>
            <w:tcW w:w="992" w:type="dxa"/>
            <w:shd w:val="clear" w:color="auto" w:fill="auto"/>
            <w:hideMark/>
          </w:tcPr>
          <w:p w14:paraId="192E7402" w14:textId="67699893" w:rsidR="00F958D2" w:rsidRPr="00CA4573" w:rsidRDefault="00F958D2" w:rsidP="00F958D2">
            <w:pPr>
              <w:jc w:val="center"/>
              <w:rPr>
                <w:rFonts w:cs="Times New Roman"/>
                <w:color w:val="000000"/>
                <w:sz w:val="16"/>
                <w:szCs w:val="16"/>
              </w:rPr>
            </w:pPr>
            <w:r w:rsidRPr="00CA4573">
              <w:rPr>
                <w:color w:val="000000"/>
                <w:sz w:val="16"/>
                <w:szCs w:val="16"/>
              </w:rPr>
              <w:t>22 088,16</w:t>
            </w:r>
          </w:p>
        </w:tc>
        <w:tc>
          <w:tcPr>
            <w:tcW w:w="992" w:type="dxa"/>
            <w:shd w:val="clear" w:color="auto" w:fill="auto"/>
            <w:hideMark/>
          </w:tcPr>
          <w:p w14:paraId="26251CDC" w14:textId="35563988"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78D0FD3C" w14:textId="70D87EEA"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930" w:type="dxa"/>
            <w:vMerge w:val="restart"/>
            <w:shd w:val="clear" w:color="auto" w:fill="auto"/>
            <w:hideMark/>
          </w:tcPr>
          <w:p w14:paraId="048FD46C" w14:textId="572DFE2F" w:rsidR="00F958D2" w:rsidRPr="008A63E2" w:rsidRDefault="00F958D2" w:rsidP="00F958D2">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958D2" w:rsidRPr="008A63E2" w14:paraId="28042159" w14:textId="77777777" w:rsidTr="008B6247">
        <w:trPr>
          <w:trHeight w:val="193"/>
        </w:trPr>
        <w:tc>
          <w:tcPr>
            <w:tcW w:w="567" w:type="dxa"/>
            <w:vMerge/>
            <w:vAlign w:val="center"/>
            <w:hideMark/>
          </w:tcPr>
          <w:p w14:paraId="2D2836DD" w14:textId="77777777" w:rsidR="00F958D2" w:rsidRPr="008A63E2" w:rsidRDefault="00F958D2" w:rsidP="00F958D2">
            <w:pPr>
              <w:rPr>
                <w:rFonts w:cs="Times New Roman"/>
                <w:sz w:val="16"/>
                <w:szCs w:val="16"/>
              </w:rPr>
            </w:pPr>
          </w:p>
        </w:tc>
        <w:tc>
          <w:tcPr>
            <w:tcW w:w="1844" w:type="dxa"/>
            <w:vMerge/>
            <w:vAlign w:val="center"/>
            <w:hideMark/>
          </w:tcPr>
          <w:p w14:paraId="7ACD7634" w14:textId="77777777" w:rsidR="00F958D2" w:rsidRPr="008A63E2" w:rsidRDefault="00F958D2" w:rsidP="00F958D2">
            <w:pPr>
              <w:rPr>
                <w:rFonts w:cs="Times New Roman"/>
                <w:color w:val="000000"/>
                <w:sz w:val="16"/>
                <w:szCs w:val="16"/>
              </w:rPr>
            </w:pPr>
          </w:p>
        </w:tc>
        <w:tc>
          <w:tcPr>
            <w:tcW w:w="1134" w:type="dxa"/>
            <w:vMerge/>
            <w:shd w:val="clear" w:color="auto" w:fill="auto"/>
            <w:hideMark/>
          </w:tcPr>
          <w:p w14:paraId="373C9264" w14:textId="496DB961" w:rsidR="00F958D2" w:rsidRPr="008A63E2" w:rsidRDefault="00F958D2" w:rsidP="00F958D2">
            <w:pPr>
              <w:jc w:val="center"/>
              <w:rPr>
                <w:rFonts w:cs="Times New Roman"/>
                <w:color w:val="000000"/>
                <w:sz w:val="16"/>
                <w:szCs w:val="16"/>
              </w:rPr>
            </w:pPr>
          </w:p>
        </w:tc>
        <w:tc>
          <w:tcPr>
            <w:tcW w:w="1701" w:type="dxa"/>
            <w:shd w:val="clear" w:color="auto" w:fill="auto"/>
            <w:hideMark/>
          </w:tcPr>
          <w:p w14:paraId="29C8D694" w14:textId="77777777" w:rsidR="00F958D2" w:rsidRPr="008A63E2" w:rsidRDefault="00F958D2" w:rsidP="00F958D2">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0E1DAF6F" w:rsidR="00F958D2" w:rsidRPr="00F958D2" w:rsidRDefault="00F958D2" w:rsidP="00F958D2">
            <w:pPr>
              <w:jc w:val="center"/>
              <w:rPr>
                <w:rFonts w:cs="Times New Roman"/>
                <w:color w:val="000000"/>
                <w:sz w:val="16"/>
                <w:szCs w:val="16"/>
              </w:rPr>
            </w:pPr>
            <w:r w:rsidRPr="00F958D2">
              <w:rPr>
                <w:color w:val="000000"/>
                <w:sz w:val="16"/>
                <w:szCs w:val="16"/>
              </w:rPr>
              <w:t>43 473,91</w:t>
            </w:r>
          </w:p>
        </w:tc>
        <w:tc>
          <w:tcPr>
            <w:tcW w:w="1417" w:type="dxa"/>
            <w:shd w:val="clear" w:color="auto" w:fill="auto"/>
            <w:hideMark/>
          </w:tcPr>
          <w:p w14:paraId="65EC5BA1" w14:textId="62B8D233" w:rsidR="00F958D2" w:rsidRPr="00F958D2" w:rsidRDefault="00F958D2" w:rsidP="00F958D2">
            <w:pPr>
              <w:jc w:val="center"/>
              <w:rPr>
                <w:rFonts w:cs="Times New Roman"/>
                <w:color w:val="000000"/>
                <w:sz w:val="16"/>
                <w:szCs w:val="16"/>
              </w:rPr>
            </w:pPr>
            <w:r w:rsidRPr="00F958D2">
              <w:rPr>
                <w:color w:val="000000"/>
                <w:sz w:val="16"/>
                <w:szCs w:val="16"/>
              </w:rPr>
              <w:t>35 862,58</w:t>
            </w:r>
          </w:p>
        </w:tc>
        <w:tc>
          <w:tcPr>
            <w:tcW w:w="4253" w:type="dxa"/>
            <w:gridSpan w:val="5"/>
            <w:shd w:val="clear" w:color="auto" w:fill="auto"/>
            <w:hideMark/>
          </w:tcPr>
          <w:p w14:paraId="37841A7D" w14:textId="230551B0" w:rsidR="00F958D2" w:rsidRPr="00CA4573" w:rsidRDefault="00F958D2" w:rsidP="00F958D2">
            <w:pPr>
              <w:jc w:val="center"/>
              <w:rPr>
                <w:rFonts w:cs="Times New Roman"/>
                <w:color w:val="000000"/>
                <w:sz w:val="16"/>
                <w:szCs w:val="16"/>
              </w:rPr>
            </w:pPr>
            <w:r w:rsidRPr="00CA4573">
              <w:rPr>
                <w:color w:val="000000"/>
                <w:sz w:val="16"/>
                <w:szCs w:val="16"/>
              </w:rPr>
              <w:t>3 237,87</w:t>
            </w:r>
          </w:p>
        </w:tc>
        <w:tc>
          <w:tcPr>
            <w:tcW w:w="992" w:type="dxa"/>
            <w:shd w:val="clear" w:color="auto" w:fill="auto"/>
            <w:hideMark/>
          </w:tcPr>
          <w:p w14:paraId="61F8EF92" w14:textId="259D94AF" w:rsidR="00F958D2" w:rsidRPr="00CA4573" w:rsidRDefault="00F958D2" w:rsidP="00F958D2">
            <w:pPr>
              <w:jc w:val="center"/>
              <w:rPr>
                <w:rFonts w:cs="Times New Roman"/>
                <w:color w:val="000000"/>
                <w:sz w:val="16"/>
                <w:szCs w:val="16"/>
              </w:rPr>
            </w:pPr>
            <w:r w:rsidRPr="00CA4573">
              <w:rPr>
                <w:color w:val="000000"/>
                <w:sz w:val="16"/>
                <w:szCs w:val="16"/>
              </w:rPr>
              <w:t>4 373,46</w:t>
            </w:r>
          </w:p>
        </w:tc>
        <w:tc>
          <w:tcPr>
            <w:tcW w:w="992" w:type="dxa"/>
            <w:shd w:val="clear" w:color="auto" w:fill="auto"/>
            <w:hideMark/>
          </w:tcPr>
          <w:p w14:paraId="260B9CCA" w14:textId="0BC5613B"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268AC8AD" w14:textId="7D4E0232"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930" w:type="dxa"/>
            <w:vMerge/>
            <w:vAlign w:val="center"/>
            <w:hideMark/>
          </w:tcPr>
          <w:p w14:paraId="35415FC7" w14:textId="77777777" w:rsidR="00F958D2" w:rsidRPr="008A63E2" w:rsidRDefault="00F958D2" w:rsidP="00F958D2">
            <w:pPr>
              <w:rPr>
                <w:rFonts w:cs="Times New Roman"/>
                <w:color w:val="000000"/>
                <w:sz w:val="16"/>
                <w:szCs w:val="16"/>
              </w:rPr>
            </w:pPr>
          </w:p>
        </w:tc>
      </w:tr>
      <w:tr w:rsidR="00F958D2" w:rsidRPr="008A63E2" w14:paraId="4DE70F85" w14:textId="77777777" w:rsidTr="008B6247">
        <w:trPr>
          <w:trHeight w:val="463"/>
        </w:trPr>
        <w:tc>
          <w:tcPr>
            <w:tcW w:w="567" w:type="dxa"/>
            <w:vMerge/>
            <w:vAlign w:val="center"/>
            <w:hideMark/>
          </w:tcPr>
          <w:p w14:paraId="418014D2" w14:textId="77777777" w:rsidR="00F958D2" w:rsidRPr="008A63E2" w:rsidRDefault="00F958D2" w:rsidP="00F958D2">
            <w:pPr>
              <w:rPr>
                <w:rFonts w:cs="Times New Roman"/>
                <w:sz w:val="16"/>
                <w:szCs w:val="16"/>
              </w:rPr>
            </w:pPr>
          </w:p>
        </w:tc>
        <w:tc>
          <w:tcPr>
            <w:tcW w:w="1844" w:type="dxa"/>
            <w:vMerge/>
            <w:vAlign w:val="center"/>
            <w:hideMark/>
          </w:tcPr>
          <w:p w14:paraId="69AB8CAF" w14:textId="3EC0177D" w:rsidR="00F958D2" w:rsidRPr="008A63E2" w:rsidRDefault="00F958D2" w:rsidP="00F958D2">
            <w:pPr>
              <w:rPr>
                <w:rFonts w:cs="Times New Roman"/>
                <w:color w:val="000000"/>
                <w:sz w:val="16"/>
                <w:szCs w:val="16"/>
              </w:rPr>
            </w:pPr>
          </w:p>
        </w:tc>
        <w:tc>
          <w:tcPr>
            <w:tcW w:w="1134" w:type="dxa"/>
            <w:vMerge/>
            <w:shd w:val="clear" w:color="auto" w:fill="auto"/>
            <w:hideMark/>
          </w:tcPr>
          <w:p w14:paraId="754111F4" w14:textId="373D3D4E" w:rsidR="00F958D2" w:rsidRPr="008A63E2" w:rsidRDefault="00F958D2" w:rsidP="00F958D2">
            <w:pPr>
              <w:jc w:val="center"/>
              <w:rPr>
                <w:rFonts w:cs="Times New Roman"/>
                <w:color w:val="000000"/>
                <w:sz w:val="16"/>
                <w:szCs w:val="16"/>
              </w:rPr>
            </w:pPr>
          </w:p>
        </w:tc>
        <w:tc>
          <w:tcPr>
            <w:tcW w:w="1701" w:type="dxa"/>
            <w:shd w:val="clear" w:color="auto" w:fill="auto"/>
            <w:hideMark/>
          </w:tcPr>
          <w:p w14:paraId="5C5AAB8F" w14:textId="77777777" w:rsidR="00F958D2" w:rsidRPr="008A63E2" w:rsidRDefault="00F958D2" w:rsidP="00F958D2">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74E31558" w:rsidR="00F958D2" w:rsidRPr="00F958D2" w:rsidRDefault="00F958D2" w:rsidP="00F958D2">
            <w:pPr>
              <w:jc w:val="center"/>
              <w:rPr>
                <w:rFonts w:cs="Times New Roman"/>
                <w:color w:val="000000"/>
                <w:sz w:val="16"/>
                <w:szCs w:val="16"/>
              </w:rPr>
            </w:pPr>
            <w:r w:rsidRPr="00F958D2">
              <w:rPr>
                <w:color w:val="000000"/>
                <w:sz w:val="16"/>
                <w:szCs w:val="16"/>
              </w:rPr>
              <w:t>165 817,57</w:t>
            </w:r>
          </w:p>
        </w:tc>
        <w:tc>
          <w:tcPr>
            <w:tcW w:w="1417" w:type="dxa"/>
            <w:shd w:val="clear" w:color="auto" w:fill="auto"/>
            <w:hideMark/>
          </w:tcPr>
          <w:p w14:paraId="184A0605" w14:textId="6A6A2602" w:rsidR="00F958D2" w:rsidRPr="00F958D2" w:rsidRDefault="00F958D2" w:rsidP="00F958D2">
            <w:pPr>
              <w:jc w:val="center"/>
              <w:rPr>
                <w:rFonts w:cs="Times New Roman"/>
                <w:color w:val="000000"/>
                <w:sz w:val="16"/>
                <w:szCs w:val="16"/>
              </w:rPr>
            </w:pPr>
            <w:r w:rsidRPr="00F958D2">
              <w:rPr>
                <w:color w:val="000000"/>
                <w:sz w:val="16"/>
                <w:szCs w:val="16"/>
              </w:rPr>
              <w:t>134 987,87</w:t>
            </w:r>
          </w:p>
        </w:tc>
        <w:tc>
          <w:tcPr>
            <w:tcW w:w="4253" w:type="dxa"/>
            <w:gridSpan w:val="5"/>
            <w:shd w:val="clear" w:color="auto" w:fill="auto"/>
            <w:hideMark/>
          </w:tcPr>
          <w:p w14:paraId="6AD5A93B" w14:textId="2B2C2B3C" w:rsidR="00F958D2" w:rsidRPr="00CA4573" w:rsidRDefault="00F958D2" w:rsidP="00F958D2">
            <w:pPr>
              <w:jc w:val="center"/>
              <w:rPr>
                <w:rFonts w:cs="Times New Roman"/>
                <w:color w:val="000000"/>
                <w:sz w:val="16"/>
                <w:szCs w:val="16"/>
              </w:rPr>
            </w:pPr>
            <w:r w:rsidRPr="00CA4573">
              <w:rPr>
                <w:color w:val="000000"/>
                <w:sz w:val="16"/>
                <w:szCs w:val="16"/>
              </w:rPr>
              <w:t>13 115,00</w:t>
            </w:r>
          </w:p>
        </w:tc>
        <w:tc>
          <w:tcPr>
            <w:tcW w:w="992" w:type="dxa"/>
            <w:shd w:val="clear" w:color="auto" w:fill="auto"/>
            <w:hideMark/>
          </w:tcPr>
          <w:p w14:paraId="21CA3E36" w14:textId="419434A0" w:rsidR="00F958D2" w:rsidRPr="00CA4573" w:rsidRDefault="00F958D2" w:rsidP="00F958D2">
            <w:pPr>
              <w:jc w:val="center"/>
              <w:rPr>
                <w:rFonts w:cs="Times New Roman"/>
                <w:color w:val="000000"/>
                <w:sz w:val="16"/>
                <w:szCs w:val="16"/>
              </w:rPr>
            </w:pPr>
            <w:r w:rsidRPr="00CA4573">
              <w:rPr>
                <w:color w:val="000000"/>
                <w:sz w:val="16"/>
                <w:szCs w:val="16"/>
              </w:rPr>
              <w:t>17 714,70</w:t>
            </w:r>
          </w:p>
        </w:tc>
        <w:tc>
          <w:tcPr>
            <w:tcW w:w="992" w:type="dxa"/>
            <w:shd w:val="clear" w:color="auto" w:fill="auto"/>
            <w:hideMark/>
          </w:tcPr>
          <w:p w14:paraId="66C1682B" w14:textId="244BDD65"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851" w:type="dxa"/>
            <w:shd w:val="clear" w:color="auto" w:fill="auto"/>
            <w:hideMark/>
          </w:tcPr>
          <w:p w14:paraId="24C62F8F" w14:textId="7BD2B919" w:rsidR="00F958D2" w:rsidRPr="00CA4573" w:rsidRDefault="00F958D2" w:rsidP="00F958D2">
            <w:pPr>
              <w:jc w:val="center"/>
              <w:rPr>
                <w:rFonts w:cs="Times New Roman"/>
                <w:color w:val="000000"/>
                <w:sz w:val="16"/>
                <w:szCs w:val="16"/>
              </w:rPr>
            </w:pPr>
            <w:r w:rsidRPr="00CA4573">
              <w:rPr>
                <w:color w:val="000000"/>
                <w:sz w:val="16"/>
                <w:szCs w:val="16"/>
              </w:rPr>
              <w:t>0,00</w:t>
            </w:r>
          </w:p>
        </w:tc>
        <w:tc>
          <w:tcPr>
            <w:tcW w:w="930" w:type="dxa"/>
            <w:shd w:val="clear" w:color="auto" w:fill="auto"/>
            <w:hideMark/>
          </w:tcPr>
          <w:p w14:paraId="621B570A" w14:textId="77777777" w:rsidR="00F958D2" w:rsidRPr="008A63E2" w:rsidRDefault="00F958D2" w:rsidP="00F958D2">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8B6247">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Итого</w:t>
            </w:r>
            <w:r w:rsidRPr="00CA4573">
              <w:rPr>
                <w:rFonts w:cs="Times New Roman"/>
                <w:color w:val="000000"/>
                <w:sz w:val="16"/>
                <w:szCs w:val="16"/>
              </w:rPr>
              <w:br/>
              <w:t>2024 год</w:t>
            </w:r>
          </w:p>
        </w:tc>
        <w:tc>
          <w:tcPr>
            <w:tcW w:w="3544" w:type="dxa"/>
            <w:gridSpan w:val="4"/>
            <w:shd w:val="clear" w:color="auto" w:fill="auto"/>
            <w:hideMark/>
          </w:tcPr>
          <w:p w14:paraId="4AA1A99D"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2025 год</w:t>
            </w:r>
          </w:p>
        </w:tc>
        <w:tc>
          <w:tcPr>
            <w:tcW w:w="992" w:type="dxa"/>
            <w:vMerge w:val="restart"/>
            <w:shd w:val="clear" w:color="auto" w:fill="auto"/>
            <w:hideMark/>
          </w:tcPr>
          <w:p w14:paraId="66F63871"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2026 год</w:t>
            </w:r>
          </w:p>
        </w:tc>
        <w:tc>
          <w:tcPr>
            <w:tcW w:w="851" w:type="dxa"/>
            <w:vMerge w:val="restart"/>
            <w:shd w:val="clear" w:color="auto" w:fill="auto"/>
            <w:hideMark/>
          </w:tcPr>
          <w:p w14:paraId="0EE03978"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2027 год</w:t>
            </w:r>
          </w:p>
        </w:tc>
        <w:tc>
          <w:tcPr>
            <w:tcW w:w="930"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8B6247">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CA4573"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 квартал</w:t>
            </w:r>
          </w:p>
        </w:tc>
        <w:tc>
          <w:tcPr>
            <w:tcW w:w="992" w:type="dxa"/>
            <w:shd w:val="clear" w:color="auto" w:fill="auto"/>
            <w:hideMark/>
          </w:tcPr>
          <w:p w14:paraId="78AC705D"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 полугодие</w:t>
            </w:r>
          </w:p>
        </w:tc>
        <w:tc>
          <w:tcPr>
            <w:tcW w:w="850" w:type="dxa"/>
            <w:shd w:val="clear" w:color="auto" w:fill="auto"/>
            <w:hideMark/>
          </w:tcPr>
          <w:p w14:paraId="0A5FA649"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9 месяцев</w:t>
            </w:r>
          </w:p>
        </w:tc>
        <w:tc>
          <w:tcPr>
            <w:tcW w:w="851" w:type="dxa"/>
            <w:shd w:val="clear" w:color="auto" w:fill="auto"/>
            <w:hideMark/>
          </w:tcPr>
          <w:p w14:paraId="127AF3CC" w14:textId="77777777" w:rsidR="0009455F" w:rsidRPr="00CA4573" w:rsidRDefault="0009455F" w:rsidP="0009455F">
            <w:pPr>
              <w:jc w:val="center"/>
              <w:rPr>
                <w:rFonts w:cs="Times New Roman"/>
                <w:color w:val="000000"/>
                <w:sz w:val="16"/>
                <w:szCs w:val="16"/>
              </w:rPr>
            </w:pPr>
            <w:r w:rsidRPr="00CA4573">
              <w:rPr>
                <w:rFonts w:cs="Times New Roman"/>
                <w:color w:val="000000"/>
                <w:sz w:val="16"/>
                <w:szCs w:val="16"/>
              </w:rPr>
              <w:t>12 месяцев</w:t>
            </w:r>
          </w:p>
        </w:tc>
        <w:tc>
          <w:tcPr>
            <w:tcW w:w="992" w:type="dxa"/>
            <w:vMerge/>
            <w:vAlign w:val="center"/>
            <w:hideMark/>
          </w:tcPr>
          <w:p w14:paraId="11E79235" w14:textId="77777777" w:rsidR="0009455F" w:rsidRPr="00CA4573" w:rsidRDefault="0009455F" w:rsidP="0009455F">
            <w:pPr>
              <w:rPr>
                <w:rFonts w:cs="Times New Roman"/>
                <w:color w:val="000000"/>
                <w:sz w:val="16"/>
                <w:szCs w:val="16"/>
              </w:rPr>
            </w:pPr>
          </w:p>
        </w:tc>
        <w:tc>
          <w:tcPr>
            <w:tcW w:w="992" w:type="dxa"/>
            <w:vMerge/>
            <w:vAlign w:val="center"/>
            <w:hideMark/>
          </w:tcPr>
          <w:p w14:paraId="7BE0BE76" w14:textId="77777777" w:rsidR="0009455F" w:rsidRPr="00CA4573" w:rsidRDefault="0009455F" w:rsidP="0009455F">
            <w:pPr>
              <w:rPr>
                <w:rFonts w:cs="Times New Roman"/>
                <w:color w:val="000000"/>
                <w:sz w:val="16"/>
                <w:szCs w:val="16"/>
              </w:rPr>
            </w:pPr>
          </w:p>
        </w:tc>
        <w:tc>
          <w:tcPr>
            <w:tcW w:w="851" w:type="dxa"/>
            <w:vMerge/>
            <w:vAlign w:val="center"/>
            <w:hideMark/>
          </w:tcPr>
          <w:p w14:paraId="77F7B272" w14:textId="77777777" w:rsidR="0009455F" w:rsidRPr="00CA4573" w:rsidRDefault="0009455F" w:rsidP="0009455F">
            <w:pPr>
              <w:rPr>
                <w:rFonts w:cs="Times New Roman"/>
                <w:color w:val="000000"/>
                <w:sz w:val="16"/>
                <w:szCs w:val="16"/>
              </w:rPr>
            </w:pPr>
          </w:p>
        </w:tc>
        <w:tc>
          <w:tcPr>
            <w:tcW w:w="930" w:type="dxa"/>
            <w:vMerge/>
            <w:vAlign w:val="center"/>
            <w:hideMark/>
          </w:tcPr>
          <w:p w14:paraId="7485A9BC" w14:textId="77777777" w:rsidR="0009455F" w:rsidRPr="008A63E2" w:rsidRDefault="0009455F" w:rsidP="0009455F">
            <w:pPr>
              <w:rPr>
                <w:rFonts w:cs="Times New Roman"/>
                <w:color w:val="000000"/>
                <w:sz w:val="16"/>
                <w:szCs w:val="16"/>
              </w:rPr>
            </w:pPr>
          </w:p>
        </w:tc>
      </w:tr>
      <w:tr w:rsidR="00341461" w:rsidRPr="008A63E2" w14:paraId="3E2C746E" w14:textId="77777777" w:rsidTr="008B6247">
        <w:trPr>
          <w:trHeight w:val="300"/>
        </w:trPr>
        <w:tc>
          <w:tcPr>
            <w:tcW w:w="567" w:type="dxa"/>
            <w:vMerge/>
            <w:vAlign w:val="center"/>
            <w:hideMark/>
          </w:tcPr>
          <w:p w14:paraId="55E3BDCD" w14:textId="77777777" w:rsidR="00341461" w:rsidRPr="008A63E2" w:rsidRDefault="00341461" w:rsidP="00341461">
            <w:pPr>
              <w:rPr>
                <w:rFonts w:cs="Times New Roman"/>
                <w:sz w:val="16"/>
                <w:szCs w:val="16"/>
              </w:rPr>
            </w:pPr>
          </w:p>
        </w:tc>
        <w:tc>
          <w:tcPr>
            <w:tcW w:w="1844" w:type="dxa"/>
            <w:vMerge/>
            <w:vAlign w:val="center"/>
            <w:hideMark/>
          </w:tcPr>
          <w:p w14:paraId="1CF5383E" w14:textId="77777777" w:rsidR="00341461" w:rsidRPr="008A63E2" w:rsidRDefault="00341461" w:rsidP="00341461">
            <w:pPr>
              <w:rPr>
                <w:rFonts w:cs="Times New Roman"/>
                <w:i/>
                <w:iCs/>
                <w:color w:val="000000"/>
                <w:sz w:val="16"/>
                <w:szCs w:val="16"/>
              </w:rPr>
            </w:pPr>
          </w:p>
        </w:tc>
        <w:tc>
          <w:tcPr>
            <w:tcW w:w="1134" w:type="dxa"/>
            <w:vMerge/>
            <w:vAlign w:val="center"/>
            <w:hideMark/>
          </w:tcPr>
          <w:p w14:paraId="067B630A" w14:textId="77777777" w:rsidR="00341461" w:rsidRPr="008A63E2" w:rsidRDefault="00341461" w:rsidP="00341461">
            <w:pPr>
              <w:rPr>
                <w:rFonts w:cs="Times New Roman"/>
                <w:color w:val="000000"/>
                <w:sz w:val="16"/>
                <w:szCs w:val="16"/>
              </w:rPr>
            </w:pPr>
          </w:p>
        </w:tc>
        <w:tc>
          <w:tcPr>
            <w:tcW w:w="1701" w:type="dxa"/>
            <w:vMerge/>
            <w:vAlign w:val="center"/>
            <w:hideMark/>
          </w:tcPr>
          <w:p w14:paraId="4693392B" w14:textId="77777777" w:rsidR="00341461" w:rsidRPr="008A63E2" w:rsidRDefault="00341461" w:rsidP="00341461">
            <w:pPr>
              <w:rPr>
                <w:rFonts w:cs="Times New Roman"/>
                <w:color w:val="000000"/>
                <w:sz w:val="16"/>
                <w:szCs w:val="16"/>
              </w:rPr>
            </w:pPr>
          </w:p>
        </w:tc>
        <w:tc>
          <w:tcPr>
            <w:tcW w:w="1134" w:type="dxa"/>
            <w:shd w:val="clear" w:color="auto" w:fill="auto"/>
            <w:hideMark/>
          </w:tcPr>
          <w:p w14:paraId="19050BDA" w14:textId="16E9D728" w:rsidR="00341461" w:rsidRPr="00CA4573" w:rsidRDefault="00341461" w:rsidP="00341461">
            <w:pPr>
              <w:jc w:val="center"/>
              <w:rPr>
                <w:rFonts w:cs="Times New Roman"/>
                <w:color w:val="000000"/>
                <w:sz w:val="16"/>
                <w:szCs w:val="16"/>
              </w:rPr>
            </w:pPr>
            <w:r w:rsidRPr="00CA4573">
              <w:rPr>
                <w:color w:val="000000"/>
                <w:sz w:val="16"/>
                <w:szCs w:val="16"/>
              </w:rPr>
              <w:t>118</w:t>
            </w:r>
          </w:p>
        </w:tc>
        <w:tc>
          <w:tcPr>
            <w:tcW w:w="1417" w:type="dxa"/>
            <w:shd w:val="clear" w:color="auto" w:fill="auto"/>
            <w:hideMark/>
          </w:tcPr>
          <w:p w14:paraId="71A46CE1" w14:textId="432DE52A" w:rsidR="00341461" w:rsidRPr="00CA4573" w:rsidRDefault="00341461" w:rsidP="00341461">
            <w:pPr>
              <w:jc w:val="center"/>
              <w:rPr>
                <w:rFonts w:cs="Times New Roman"/>
                <w:color w:val="000000"/>
                <w:sz w:val="16"/>
                <w:szCs w:val="16"/>
              </w:rPr>
            </w:pPr>
            <w:r w:rsidRPr="00CA4573">
              <w:rPr>
                <w:color w:val="000000"/>
                <w:sz w:val="16"/>
                <w:szCs w:val="16"/>
              </w:rPr>
              <w:t>97</w:t>
            </w:r>
          </w:p>
        </w:tc>
        <w:tc>
          <w:tcPr>
            <w:tcW w:w="709" w:type="dxa"/>
            <w:shd w:val="clear" w:color="auto" w:fill="auto"/>
            <w:hideMark/>
          </w:tcPr>
          <w:p w14:paraId="4BF1E6E7" w14:textId="43B3F93B" w:rsidR="00341461" w:rsidRPr="00CA4573" w:rsidRDefault="00341461" w:rsidP="00341461">
            <w:pPr>
              <w:jc w:val="center"/>
              <w:rPr>
                <w:rFonts w:cs="Times New Roman"/>
                <w:color w:val="000000"/>
                <w:sz w:val="16"/>
                <w:szCs w:val="16"/>
              </w:rPr>
            </w:pPr>
            <w:r w:rsidRPr="00CA4573">
              <w:rPr>
                <w:color w:val="000000"/>
                <w:sz w:val="16"/>
                <w:szCs w:val="16"/>
              </w:rPr>
              <w:t>12***</w:t>
            </w:r>
          </w:p>
        </w:tc>
        <w:tc>
          <w:tcPr>
            <w:tcW w:w="851" w:type="dxa"/>
            <w:shd w:val="clear" w:color="auto" w:fill="auto"/>
            <w:hideMark/>
          </w:tcPr>
          <w:p w14:paraId="1A340CCE" w14:textId="769911A9" w:rsidR="00341461" w:rsidRPr="00CA4573" w:rsidRDefault="00341461" w:rsidP="00341461">
            <w:pPr>
              <w:jc w:val="center"/>
              <w:rPr>
                <w:rFonts w:cs="Times New Roman"/>
                <w:color w:val="000000"/>
                <w:sz w:val="16"/>
                <w:szCs w:val="16"/>
              </w:rPr>
            </w:pPr>
            <w:r w:rsidRPr="00CA4573">
              <w:rPr>
                <w:color w:val="000000"/>
                <w:sz w:val="16"/>
                <w:szCs w:val="16"/>
              </w:rPr>
              <w:t>0</w:t>
            </w:r>
          </w:p>
        </w:tc>
        <w:tc>
          <w:tcPr>
            <w:tcW w:w="992" w:type="dxa"/>
            <w:shd w:val="clear" w:color="auto" w:fill="auto"/>
            <w:hideMark/>
          </w:tcPr>
          <w:p w14:paraId="59DBE8FE" w14:textId="7781DAE0" w:rsidR="00341461" w:rsidRPr="00CA4573" w:rsidRDefault="00341461" w:rsidP="00341461">
            <w:pPr>
              <w:jc w:val="center"/>
              <w:rPr>
                <w:rFonts w:cs="Times New Roman"/>
                <w:color w:val="000000"/>
                <w:sz w:val="16"/>
                <w:szCs w:val="16"/>
              </w:rPr>
            </w:pPr>
            <w:r w:rsidRPr="00CA4573">
              <w:rPr>
                <w:color w:val="000000"/>
                <w:sz w:val="16"/>
                <w:szCs w:val="16"/>
              </w:rPr>
              <w:t>0</w:t>
            </w:r>
          </w:p>
        </w:tc>
        <w:tc>
          <w:tcPr>
            <w:tcW w:w="850" w:type="dxa"/>
            <w:shd w:val="clear" w:color="auto" w:fill="auto"/>
            <w:hideMark/>
          </w:tcPr>
          <w:p w14:paraId="64862DEA" w14:textId="3B21119E" w:rsidR="00341461" w:rsidRPr="00CA4573" w:rsidRDefault="00341461" w:rsidP="00341461">
            <w:pPr>
              <w:jc w:val="center"/>
              <w:rPr>
                <w:rFonts w:cs="Times New Roman"/>
                <w:color w:val="000000"/>
                <w:sz w:val="16"/>
                <w:szCs w:val="16"/>
              </w:rPr>
            </w:pPr>
            <w:r w:rsidRPr="00CA4573">
              <w:rPr>
                <w:color w:val="000000"/>
                <w:sz w:val="16"/>
                <w:szCs w:val="16"/>
              </w:rPr>
              <w:t>0</w:t>
            </w:r>
          </w:p>
        </w:tc>
        <w:tc>
          <w:tcPr>
            <w:tcW w:w="851" w:type="dxa"/>
            <w:shd w:val="clear" w:color="auto" w:fill="auto"/>
            <w:hideMark/>
          </w:tcPr>
          <w:p w14:paraId="0A9C5B74" w14:textId="67C606E4" w:rsidR="00341461" w:rsidRPr="00CA4573" w:rsidRDefault="00341461" w:rsidP="00341461">
            <w:pPr>
              <w:jc w:val="center"/>
              <w:rPr>
                <w:rFonts w:cs="Times New Roman"/>
                <w:color w:val="000000"/>
                <w:sz w:val="16"/>
                <w:szCs w:val="16"/>
              </w:rPr>
            </w:pPr>
            <w:r w:rsidRPr="00CA4573">
              <w:rPr>
                <w:color w:val="000000"/>
                <w:sz w:val="16"/>
                <w:szCs w:val="16"/>
              </w:rPr>
              <w:t>12***</w:t>
            </w:r>
          </w:p>
        </w:tc>
        <w:tc>
          <w:tcPr>
            <w:tcW w:w="992" w:type="dxa"/>
            <w:shd w:val="clear" w:color="auto" w:fill="auto"/>
            <w:hideMark/>
          </w:tcPr>
          <w:p w14:paraId="2B6D24C5" w14:textId="218FA42F" w:rsidR="00341461" w:rsidRPr="00CA4573" w:rsidRDefault="00341461" w:rsidP="00341461">
            <w:pPr>
              <w:jc w:val="center"/>
              <w:rPr>
                <w:rFonts w:cs="Times New Roman"/>
                <w:color w:val="000000"/>
                <w:sz w:val="16"/>
                <w:szCs w:val="16"/>
              </w:rPr>
            </w:pPr>
            <w:r w:rsidRPr="00CA4573">
              <w:rPr>
                <w:color w:val="000000"/>
                <w:sz w:val="16"/>
                <w:szCs w:val="16"/>
              </w:rPr>
              <w:t>9***</w:t>
            </w:r>
          </w:p>
        </w:tc>
        <w:tc>
          <w:tcPr>
            <w:tcW w:w="992" w:type="dxa"/>
            <w:shd w:val="clear" w:color="auto" w:fill="auto"/>
            <w:hideMark/>
          </w:tcPr>
          <w:p w14:paraId="152852D1" w14:textId="25F28822" w:rsidR="00341461" w:rsidRPr="00CA4573" w:rsidRDefault="00341461" w:rsidP="00341461">
            <w:pPr>
              <w:jc w:val="center"/>
              <w:rPr>
                <w:rFonts w:cs="Times New Roman"/>
                <w:color w:val="000000"/>
                <w:sz w:val="16"/>
                <w:szCs w:val="16"/>
              </w:rPr>
            </w:pPr>
            <w:r w:rsidRPr="00CA4573">
              <w:rPr>
                <w:color w:val="000000"/>
                <w:sz w:val="16"/>
                <w:szCs w:val="16"/>
              </w:rPr>
              <w:t>0</w:t>
            </w:r>
          </w:p>
        </w:tc>
        <w:tc>
          <w:tcPr>
            <w:tcW w:w="851" w:type="dxa"/>
            <w:shd w:val="clear" w:color="auto" w:fill="auto"/>
            <w:hideMark/>
          </w:tcPr>
          <w:p w14:paraId="46FDC6B6" w14:textId="6785D315" w:rsidR="00341461" w:rsidRPr="00CA4573" w:rsidRDefault="00341461" w:rsidP="00341461">
            <w:pPr>
              <w:jc w:val="center"/>
              <w:rPr>
                <w:rFonts w:cs="Times New Roman"/>
                <w:color w:val="000000"/>
                <w:sz w:val="16"/>
                <w:szCs w:val="16"/>
              </w:rPr>
            </w:pPr>
            <w:r w:rsidRPr="00CA4573">
              <w:rPr>
                <w:color w:val="000000"/>
                <w:sz w:val="16"/>
                <w:szCs w:val="16"/>
              </w:rPr>
              <w:t>0</w:t>
            </w:r>
          </w:p>
        </w:tc>
        <w:tc>
          <w:tcPr>
            <w:tcW w:w="930" w:type="dxa"/>
            <w:vMerge/>
            <w:vAlign w:val="center"/>
            <w:hideMark/>
          </w:tcPr>
          <w:p w14:paraId="10BD0318" w14:textId="77777777" w:rsidR="00341461" w:rsidRPr="008A63E2" w:rsidRDefault="00341461" w:rsidP="00341461">
            <w:pPr>
              <w:rPr>
                <w:rFonts w:cs="Times New Roman"/>
                <w:color w:val="000000"/>
                <w:sz w:val="16"/>
                <w:szCs w:val="16"/>
              </w:rPr>
            </w:pPr>
          </w:p>
        </w:tc>
      </w:tr>
      <w:tr w:rsidR="0026477F" w:rsidRPr="008A63E2" w14:paraId="3C92BE7A" w14:textId="77777777" w:rsidTr="008B6247">
        <w:trPr>
          <w:trHeight w:val="300"/>
        </w:trPr>
        <w:tc>
          <w:tcPr>
            <w:tcW w:w="567" w:type="dxa"/>
            <w:vMerge w:val="restart"/>
            <w:shd w:val="clear" w:color="auto" w:fill="auto"/>
            <w:hideMark/>
          </w:tcPr>
          <w:p w14:paraId="4A7B6917" w14:textId="77777777" w:rsidR="0026477F" w:rsidRPr="008A63E2" w:rsidRDefault="0026477F" w:rsidP="0026477F">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26477F" w:rsidRPr="008A63E2" w:rsidRDefault="0026477F" w:rsidP="0026477F">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26477F" w:rsidRPr="008A63E2" w:rsidRDefault="0026477F" w:rsidP="0026477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26477F" w:rsidRPr="008A63E2" w:rsidRDefault="0026477F" w:rsidP="0026477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00ECFF56" w:rsidR="0026477F" w:rsidRPr="0026477F" w:rsidRDefault="0026477F" w:rsidP="0026477F">
            <w:pPr>
              <w:jc w:val="center"/>
              <w:rPr>
                <w:rFonts w:cs="Times New Roman"/>
                <w:color w:val="FF0000"/>
                <w:sz w:val="16"/>
                <w:szCs w:val="16"/>
              </w:rPr>
            </w:pPr>
            <w:r w:rsidRPr="0026477F">
              <w:rPr>
                <w:color w:val="000000"/>
                <w:sz w:val="16"/>
                <w:szCs w:val="16"/>
              </w:rPr>
              <w:t>244 878,98</w:t>
            </w:r>
          </w:p>
        </w:tc>
        <w:tc>
          <w:tcPr>
            <w:tcW w:w="1417" w:type="dxa"/>
            <w:shd w:val="clear" w:color="auto" w:fill="auto"/>
            <w:hideMark/>
          </w:tcPr>
          <w:p w14:paraId="20ECCF70" w14:textId="34EC440D" w:rsidR="0026477F" w:rsidRPr="0026477F" w:rsidRDefault="0026477F" w:rsidP="0026477F">
            <w:pPr>
              <w:jc w:val="center"/>
              <w:rPr>
                <w:rFonts w:cs="Times New Roman"/>
                <w:color w:val="FF0000"/>
                <w:sz w:val="16"/>
                <w:szCs w:val="16"/>
              </w:rPr>
            </w:pPr>
            <w:r w:rsidRPr="0026477F">
              <w:rPr>
                <w:color w:val="000000"/>
                <w:sz w:val="16"/>
                <w:szCs w:val="16"/>
              </w:rPr>
              <w:t>196 245,25</w:t>
            </w:r>
          </w:p>
        </w:tc>
        <w:tc>
          <w:tcPr>
            <w:tcW w:w="4253" w:type="dxa"/>
            <w:gridSpan w:val="5"/>
            <w:shd w:val="clear" w:color="auto" w:fill="auto"/>
            <w:hideMark/>
          </w:tcPr>
          <w:p w14:paraId="37DEBB3A" w14:textId="565F5A00" w:rsidR="0026477F" w:rsidRPr="0026477F" w:rsidRDefault="0026477F" w:rsidP="0026477F">
            <w:pPr>
              <w:jc w:val="center"/>
              <w:rPr>
                <w:rFonts w:cs="Times New Roman"/>
                <w:color w:val="000000"/>
                <w:sz w:val="16"/>
                <w:szCs w:val="16"/>
              </w:rPr>
            </w:pPr>
            <w:r w:rsidRPr="0026477F">
              <w:rPr>
                <w:color w:val="000000"/>
                <w:sz w:val="16"/>
                <w:szCs w:val="16"/>
              </w:rPr>
              <w:t>26 545,57</w:t>
            </w:r>
          </w:p>
        </w:tc>
        <w:tc>
          <w:tcPr>
            <w:tcW w:w="992" w:type="dxa"/>
            <w:shd w:val="clear" w:color="auto" w:fill="auto"/>
            <w:hideMark/>
          </w:tcPr>
          <w:p w14:paraId="76C17B1B" w14:textId="35B08E02" w:rsidR="0026477F" w:rsidRPr="0026477F" w:rsidRDefault="0026477F" w:rsidP="0026477F">
            <w:pPr>
              <w:jc w:val="center"/>
              <w:rPr>
                <w:rFonts w:cs="Times New Roman"/>
                <w:color w:val="000000"/>
                <w:sz w:val="16"/>
                <w:szCs w:val="16"/>
              </w:rPr>
            </w:pPr>
            <w:r w:rsidRPr="0026477F">
              <w:rPr>
                <w:color w:val="000000"/>
                <w:sz w:val="16"/>
                <w:szCs w:val="16"/>
              </w:rPr>
              <w:t>22 088,16</w:t>
            </w:r>
          </w:p>
        </w:tc>
        <w:tc>
          <w:tcPr>
            <w:tcW w:w="992" w:type="dxa"/>
            <w:shd w:val="clear" w:color="auto" w:fill="auto"/>
            <w:hideMark/>
          </w:tcPr>
          <w:p w14:paraId="779CAF3E" w14:textId="5395C8C5"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hideMark/>
          </w:tcPr>
          <w:p w14:paraId="50FBE837" w14:textId="347D68AF"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restart"/>
            <w:shd w:val="clear" w:color="auto" w:fill="auto"/>
            <w:hideMark/>
          </w:tcPr>
          <w:p w14:paraId="6B086836" w14:textId="77777777" w:rsidR="0026477F" w:rsidRPr="008A63E2" w:rsidRDefault="0026477F" w:rsidP="0026477F">
            <w:pPr>
              <w:jc w:val="center"/>
              <w:rPr>
                <w:rFonts w:cs="Times New Roman"/>
                <w:color w:val="000000"/>
                <w:sz w:val="16"/>
                <w:szCs w:val="16"/>
              </w:rPr>
            </w:pPr>
            <w:r w:rsidRPr="008A63E2">
              <w:rPr>
                <w:rFonts w:cs="Times New Roman"/>
                <w:color w:val="000000"/>
                <w:sz w:val="16"/>
                <w:szCs w:val="16"/>
              </w:rPr>
              <w:t>Х</w:t>
            </w:r>
          </w:p>
        </w:tc>
      </w:tr>
      <w:tr w:rsidR="0026477F" w:rsidRPr="008A63E2" w14:paraId="71AB9181" w14:textId="77777777" w:rsidTr="008B6247">
        <w:trPr>
          <w:trHeight w:val="960"/>
        </w:trPr>
        <w:tc>
          <w:tcPr>
            <w:tcW w:w="567" w:type="dxa"/>
            <w:vMerge/>
            <w:vAlign w:val="center"/>
            <w:hideMark/>
          </w:tcPr>
          <w:p w14:paraId="64A226A9" w14:textId="77777777" w:rsidR="0026477F" w:rsidRPr="008A63E2" w:rsidRDefault="0026477F" w:rsidP="0026477F">
            <w:pPr>
              <w:rPr>
                <w:rFonts w:cs="Times New Roman"/>
                <w:b/>
                <w:bCs/>
                <w:color w:val="000000"/>
                <w:sz w:val="16"/>
                <w:szCs w:val="16"/>
              </w:rPr>
            </w:pPr>
          </w:p>
        </w:tc>
        <w:tc>
          <w:tcPr>
            <w:tcW w:w="1844" w:type="dxa"/>
            <w:vMerge/>
            <w:vAlign w:val="center"/>
            <w:hideMark/>
          </w:tcPr>
          <w:p w14:paraId="3BB20127" w14:textId="77777777" w:rsidR="0026477F" w:rsidRPr="008A63E2" w:rsidRDefault="0026477F" w:rsidP="0026477F">
            <w:pPr>
              <w:rPr>
                <w:rFonts w:cs="Times New Roman"/>
                <w:color w:val="000000"/>
                <w:sz w:val="16"/>
                <w:szCs w:val="16"/>
              </w:rPr>
            </w:pPr>
          </w:p>
        </w:tc>
        <w:tc>
          <w:tcPr>
            <w:tcW w:w="1134" w:type="dxa"/>
            <w:vMerge/>
            <w:vAlign w:val="center"/>
            <w:hideMark/>
          </w:tcPr>
          <w:p w14:paraId="36E31441" w14:textId="77777777" w:rsidR="0026477F" w:rsidRPr="008A63E2" w:rsidRDefault="0026477F" w:rsidP="0026477F">
            <w:pPr>
              <w:rPr>
                <w:rFonts w:cs="Times New Roman"/>
                <w:color w:val="000000"/>
                <w:sz w:val="16"/>
                <w:szCs w:val="16"/>
              </w:rPr>
            </w:pPr>
          </w:p>
        </w:tc>
        <w:tc>
          <w:tcPr>
            <w:tcW w:w="1701" w:type="dxa"/>
            <w:shd w:val="clear" w:color="auto" w:fill="auto"/>
            <w:hideMark/>
          </w:tcPr>
          <w:p w14:paraId="408CC859" w14:textId="77777777" w:rsidR="0026477F" w:rsidRPr="008A63E2" w:rsidRDefault="0026477F" w:rsidP="0026477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254BD220" w:rsidR="0026477F" w:rsidRPr="0026477F" w:rsidRDefault="0026477F" w:rsidP="0026477F">
            <w:pPr>
              <w:jc w:val="center"/>
              <w:rPr>
                <w:rFonts w:cs="Times New Roman"/>
                <w:color w:val="FF0000"/>
                <w:sz w:val="16"/>
                <w:szCs w:val="16"/>
              </w:rPr>
            </w:pPr>
            <w:r w:rsidRPr="0026477F">
              <w:rPr>
                <w:color w:val="000000"/>
                <w:sz w:val="16"/>
                <w:szCs w:val="16"/>
              </w:rPr>
              <w:t>79 061,41</w:t>
            </w:r>
          </w:p>
        </w:tc>
        <w:tc>
          <w:tcPr>
            <w:tcW w:w="1417" w:type="dxa"/>
            <w:shd w:val="clear" w:color="auto" w:fill="auto"/>
            <w:hideMark/>
          </w:tcPr>
          <w:p w14:paraId="29DA04D6" w14:textId="7F7D9B10" w:rsidR="0026477F" w:rsidRPr="0026477F" w:rsidRDefault="0026477F" w:rsidP="0026477F">
            <w:pPr>
              <w:jc w:val="center"/>
              <w:rPr>
                <w:rFonts w:cs="Times New Roman"/>
                <w:color w:val="FF0000"/>
                <w:sz w:val="16"/>
                <w:szCs w:val="16"/>
              </w:rPr>
            </w:pPr>
            <w:r w:rsidRPr="0026477F">
              <w:rPr>
                <w:color w:val="000000"/>
                <w:sz w:val="16"/>
                <w:szCs w:val="16"/>
              </w:rPr>
              <w:t>61 257,38</w:t>
            </w:r>
          </w:p>
        </w:tc>
        <w:tc>
          <w:tcPr>
            <w:tcW w:w="4253" w:type="dxa"/>
            <w:gridSpan w:val="5"/>
            <w:shd w:val="clear" w:color="auto" w:fill="auto"/>
            <w:hideMark/>
          </w:tcPr>
          <w:p w14:paraId="2BF84150" w14:textId="32950F1A" w:rsidR="0026477F" w:rsidRPr="0026477F" w:rsidRDefault="0026477F" w:rsidP="0026477F">
            <w:pPr>
              <w:jc w:val="center"/>
              <w:rPr>
                <w:rFonts w:cs="Times New Roman"/>
                <w:color w:val="000000"/>
                <w:sz w:val="16"/>
                <w:szCs w:val="16"/>
              </w:rPr>
            </w:pPr>
            <w:r w:rsidRPr="0026477F">
              <w:rPr>
                <w:color w:val="000000"/>
                <w:sz w:val="16"/>
                <w:szCs w:val="16"/>
              </w:rPr>
              <w:t>13 430,57</w:t>
            </w:r>
          </w:p>
        </w:tc>
        <w:tc>
          <w:tcPr>
            <w:tcW w:w="992" w:type="dxa"/>
            <w:shd w:val="clear" w:color="auto" w:fill="auto"/>
            <w:hideMark/>
          </w:tcPr>
          <w:p w14:paraId="6DEE5D0C" w14:textId="5D86B003" w:rsidR="0026477F" w:rsidRPr="0026477F" w:rsidRDefault="0026477F" w:rsidP="0026477F">
            <w:pPr>
              <w:jc w:val="center"/>
              <w:rPr>
                <w:rFonts w:cs="Times New Roman"/>
                <w:color w:val="000000"/>
                <w:sz w:val="16"/>
                <w:szCs w:val="16"/>
              </w:rPr>
            </w:pPr>
            <w:r w:rsidRPr="0026477F">
              <w:rPr>
                <w:color w:val="000000"/>
                <w:sz w:val="16"/>
                <w:szCs w:val="16"/>
              </w:rPr>
              <w:t>4 373,46</w:t>
            </w:r>
          </w:p>
        </w:tc>
        <w:tc>
          <w:tcPr>
            <w:tcW w:w="992" w:type="dxa"/>
            <w:shd w:val="clear" w:color="auto" w:fill="auto"/>
            <w:hideMark/>
          </w:tcPr>
          <w:p w14:paraId="6C747E08" w14:textId="1B4476DD"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hideMark/>
          </w:tcPr>
          <w:p w14:paraId="4C13EFAB" w14:textId="460CB981"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ign w:val="center"/>
            <w:hideMark/>
          </w:tcPr>
          <w:p w14:paraId="33DE4937" w14:textId="77777777" w:rsidR="0026477F" w:rsidRPr="008A63E2" w:rsidRDefault="0026477F" w:rsidP="0026477F">
            <w:pPr>
              <w:rPr>
                <w:rFonts w:cs="Times New Roman"/>
                <w:color w:val="000000"/>
                <w:sz w:val="16"/>
                <w:szCs w:val="16"/>
              </w:rPr>
            </w:pPr>
          </w:p>
        </w:tc>
      </w:tr>
      <w:tr w:rsidR="0026477F" w:rsidRPr="008A63E2" w14:paraId="71082A7C" w14:textId="77777777" w:rsidTr="008B6247">
        <w:trPr>
          <w:trHeight w:val="480"/>
        </w:trPr>
        <w:tc>
          <w:tcPr>
            <w:tcW w:w="567" w:type="dxa"/>
            <w:vMerge/>
            <w:vAlign w:val="center"/>
            <w:hideMark/>
          </w:tcPr>
          <w:p w14:paraId="5DF9E97D" w14:textId="77777777" w:rsidR="0026477F" w:rsidRPr="008A63E2" w:rsidRDefault="0026477F" w:rsidP="0026477F">
            <w:pPr>
              <w:rPr>
                <w:rFonts w:cs="Times New Roman"/>
                <w:b/>
                <w:bCs/>
                <w:color w:val="000000"/>
                <w:sz w:val="16"/>
                <w:szCs w:val="16"/>
              </w:rPr>
            </w:pPr>
          </w:p>
        </w:tc>
        <w:tc>
          <w:tcPr>
            <w:tcW w:w="1844" w:type="dxa"/>
            <w:vMerge/>
            <w:vAlign w:val="center"/>
            <w:hideMark/>
          </w:tcPr>
          <w:p w14:paraId="577F4257" w14:textId="77777777" w:rsidR="0026477F" w:rsidRPr="008A63E2" w:rsidRDefault="0026477F" w:rsidP="0026477F">
            <w:pPr>
              <w:rPr>
                <w:rFonts w:cs="Times New Roman"/>
                <w:color w:val="000000"/>
                <w:sz w:val="16"/>
                <w:szCs w:val="16"/>
              </w:rPr>
            </w:pPr>
          </w:p>
        </w:tc>
        <w:tc>
          <w:tcPr>
            <w:tcW w:w="1134" w:type="dxa"/>
            <w:vMerge/>
            <w:vAlign w:val="center"/>
            <w:hideMark/>
          </w:tcPr>
          <w:p w14:paraId="4820ECF4" w14:textId="77777777" w:rsidR="0026477F" w:rsidRPr="008A63E2" w:rsidRDefault="0026477F" w:rsidP="0026477F">
            <w:pPr>
              <w:rPr>
                <w:rFonts w:cs="Times New Roman"/>
                <w:color w:val="000000"/>
                <w:sz w:val="16"/>
                <w:szCs w:val="16"/>
              </w:rPr>
            </w:pPr>
          </w:p>
        </w:tc>
        <w:tc>
          <w:tcPr>
            <w:tcW w:w="1701" w:type="dxa"/>
            <w:shd w:val="clear" w:color="auto" w:fill="auto"/>
            <w:hideMark/>
          </w:tcPr>
          <w:p w14:paraId="322F3551" w14:textId="77777777" w:rsidR="0026477F" w:rsidRPr="008A63E2" w:rsidRDefault="0026477F" w:rsidP="0026477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2647B8B2" w:rsidR="0026477F" w:rsidRPr="0026477F" w:rsidRDefault="0026477F" w:rsidP="0026477F">
            <w:pPr>
              <w:jc w:val="center"/>
              <w:rPr>
                <w:rFonts w:cs="Times New Roman"/>
                <w:color w:val="FF0000"/>
                <w:sz w:val="16"/>
                <w:szCs w:val="16"/>
              </w:rPr>
            </w:pPr>
            <w:r w:rsidRPr="0026477F">
              <w:rPr>
                <w:color w:val="000000"/>
                <w:sz w:val="16"/>
                <w:szCs w:val="16"/>
              </w:rPr>
              <w:t>165 817,57</w:t>
            </w:r>
          </w:p>
        </w:tc>
        <w:tc>
          <w:tcPr>
            <w:tcW w:w="1417" w:type="dxa"/>
            <w:shd w:val="clear" w:color="auto" w:fill="auto"/>
            <w:hideMark/>
          </w:tcPr>
          <w:p w14:paraId="737D78CC" w14:textId="1E50DA81" w:rsidR="0026477F" w:rsidRPr="0026477F" w:rsidRDefault="0026477F" w:rsidP="0026477F">
            <w:pPr>
              <w:jc w:val="center"/>
              <w:rPr>
                <w:rFonts w:cs="Times New Roman"/>
                <w:color w:val="FF0000"/>
                <w:sz w:val="16"/>
                <w:szCs w:val="16"/>
              </w:rPr>
            </w:pPr>
            <w:r w:rsidRPr="0026477F">
              <w:rPr>
                <w:color w:val="000000"/>
                <w:sz w:val="16"/>
                <w:szCs w:val="16"/>
              </w:rPr>
              <w:t>134 987,87</w:t>
            </w:r>
          </w:p>
        </w:tc>
        <w:tc>
          <w:tcPr>
            <w:tcW w:w="4253" w:type="dxa"/>
            <w:gridSpan w:val="5"/>
            <w:shd w:val="clear" w:color="auto" w:fill="auto"/>
            <w:hideMark/>
          </w:tcPr>
          <w:p w14:paraId="2F901C27" w14:textId="5EBE0638" w:rsidR="0026477F" w:rsidRPr="0026477F" w:rsidRDefault="0026477F" w:rsidP="0026477F">
            <w:pPr>
              <w:jc w:val="center"/>
              <w:rPr>
                <w:rFonts w:cs="Times New Roman"/>
                <w:color w:val="000000"/>
                <w:sz w:val="16"/>
                <w:szCs w:val="16"/>
              </w:rPr>
            </w:pPr>
            <w:r w:rsidRPr="0026477F">
              <w:rPr>
                <w:color w:val="000000"/>
                <w:sz w:val="16"/>
                <w:szCs w:val="16"/>
              </w:rPr>
              <w:t>13 115,00</w:t>
            </w:r>
          </w:p>
        </w:tc>
        <w:tc>
          <w:tcPr>
            <w:tcW w:w="992" w:type="dxa"/>
            <w:shd w:val="clear" w:color="auto" w:fill="auto"/>
            <w:hideMark/>
          </w:tcPr>
          <w:p w14:paraId="4694C954" w14:textId="43C4F489" w:rsidR="0026477F" w:rsidRPr="0026477F" w:rsidRDefault="0026477F" w:rsidP="0026477F">
            <w:pPr>
              <w:jc w:val="center"/>
              <w:rPr>
                <w:rFonts w:cs="Times New Roman"/>
                <w:color w:val="000000"/>
                <w:sz w:val="16"/>
                <w:szCs w:val="16"/>
              </w:rPr>
            </w:pPr>
            <w:r w:rsidRPr="0026477F">
              <w:rPr>
                <w:color w:val="000000"/>
                <w:sz w:val="16"/>
                <w:szCs w:val="16"/>
              </w:rPr>
              <w:t>17 714,70</w:t>
            </w:r>
          </w:p>
        </w:tc>
        <w:tc>
          <w:tcPr>
            <w:tcW w:w="992" w:type="dxa"/>
            <w:shd w:val="clear" w:color="auto" w:fill="auto"/>
            <w:hideMark/>
          </w:tcPr>
          <w:p w14:paraId="54FC6817" w14:textId="13EDC94C"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hideMark/>
          </w:tcPr>
          <w:p w14:paraId="72322C9E" w14:textId="2FEACE52"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ign w:val="center"/>
            <w:hideMark/>
          </w:tcPr>
          <w:p w14:paraId="09E6A9AE" w14:textId="77777777" w:rsidR="0026477F" w:rsidRPr="008A63E2" w:rsidRDefault="0026477F" w:rsidP="0026477F">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26477F" w:rsidRPr="008A63E2" w14:paraId="6B1AAD0C" w14:textId="77777777" w:rsidTr="008B6247">
        <w:trPr>
          <w:trHeight w:val="480"/>
        </w:trPr>
        <w:tc>
          <w:tcPr>
            <w:tcW w:w="567" w:type="dxa"/>
            <w:vMerge w:val="restart"/>
            <w:shd w:val="clear" w:color="auto" w:fill="auto"/>
            <w:noWrap/>
            <w:hideMark/>
          </w:tcPr>
          <w:p w14:paraId="7AC85288" w14:textId="77777777" w:rsidR="0026477F" w:rsidRPr="008A63E2" w:rsidRDefault="0026477F" w:rsidP="0026477F">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26477F" w:rsidRPr="008A63E2" w:rsidRDefault="0026477F" w:rsidP="0026477F">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26477F" w:rsidRPr="008A63E2" w:rsidRDefault="0026477F" w:rsidP="0026477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26477F" w:rsidRPr="008A63E2" w:rsidRDefault="0026477F" w:rsidP="0026477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2836B45B" w:rsidR="0026477F" w:rsidRPr="0026477F" w:rsidRDefault="0026477F" w:rsidP="0026477F">
            <w:pPr>
              <w:jc w:val="center"/>
              <w:rPr>
                <w:rFonts w:cs="Times New Roman"/>
                <w:color w:val="FF0000"/>
                <w:sz w:val="16"/>
                <w:szCs w:val="16"/>
              </w:rPr>
            </w:pPr>
            <w:r w:rsidRPr="0026477F">
              <w:rPr>
                <w:color w:val="000000"/>
                <w:sz w:val="16"/>
                <w:szCs w:val="16"/>
              </w:rPr>
              <w:t>244 878,98</w:t>
            </w:r>
          </w:p>
        </w:tc>
        <w:tc>
          <w:tcPr>
            <w:tcW w:w="1417" w:type="dxa"/>
            <w:shd w:val="clear" w:color="auto" w:fill="auto"/>
            <w:noWrap/>
            <w:hideMark/>
          </w:tcPr>
          <w:p w14:paraId="4B289BC0" w14:textId="219265CF" w:rsidR="0026477F" w:rsidRPr="0026477F" w:rsidRDefault="0026477F" w:rsidP="0026477F">
            <w:pPr>
              <w:jc w:val="center"/>
              <w:rPr>
                <w:rFonts w:cs="Times New Roman"/>
                <w:color w:val="FF0000"/>
                <w:sz w:val="16"/>
                <w:szCs w:val="16"/>
              </w:rPr>
            </w:pPr>
            <w:r w:rsidRPr="0026477F">
              <w:rPr>
                <w:color w:val="000000"/>
                <w:sz w:val="16"/>
                <w:szCs w:val="16"/>
              </w:rPr>
              <w:t>196 245,25</w:t>
            </w:r>
          </w:p>
        </w:tc>
        <w:tc>
          <w:tcPr>
            <w:tcW w:w="4253" w:type="dxa"/>
            <w:gridSpan w:val="5"/>
            <w:shd w:val="clear" w:color="auto" w:fill="auto"/>
            <w:noWrap/>
            <w:hideMark/>
          </w:tcPr>
          <w:p w14:paraId="6FEBE37F" w14:textId="470B1348" w:rsidR="0026477F" w:rsidRPr="0026477F" w:rsidRDefault="0026477F" w:rsidP="0026477F">
            <w:pPr>
              <w:jc w:val="center"/>
              <w:rPr>
                <w:rFonts w:cs="Times New Roman"/>
                <w:color w:val="000000"/>
                <w:sz w:val="16"/>
                <w:szCs w:val="16"/>
              </w:rPr>
            </w:pPr>
            <w:r w:rsidRPr="0026477F">
              <w:rPr>
                <w:color w:val="000000"/>
                <w:sz w:val="16"/>
                <w:szCs w:val="16"/>
              </w:rPr>
              <w:t>26 545,57</w:t>
            </w:r>
          </w:p>
        </w:tc>
        <w:tc>
          <w:tcPr>
            <w:tcW w:w="992" w:type="dxa"/>
            <w:shd w:val="clear" w:color="auto" w:fill="auto"/>
            <w:noWrap/>
            <w:hideMark/>
          </w:tcPr>
          <w:p w14:paraId="47837BAB" w14:textId="163E4F9D" w:rsidR="0026477F" w:rsidRPr="0026477F" w:rsidRDefault="0026477F" w:rsidP="0026477F">
            <w:pPr>
              <w:jc w:val="center"/>
              <w:rPr>
                <w:rFonts w:cs="Times New Roman"/>
                <w:color w:val="000000"/>
                <w:sz w:val="16"/>
                <w:szCs w:val="16"/>
              </w:rPr>
            </w:pPr>
            <w:r w:rsidRPr="0026477F">
              <w:rPr>
                <w:color w:val="000000"/>
                <w:sz w:val="16"/>
                <w:szCs w:val="16"/>
              </w:rPr>
              <w:t>22 088,16</w:t>
            </w:r>
          </w:p>
        </w:tc>
        <w:tc>
          <w:tcPr>
            <w:tcW w:w="992" w:type="dxa"/>
            <w:shd w:val="clear" w:color="auto" w:fill="auto"/>
            <w:noWrap/>
            <w:hideMark/>
          </w:tcPr>
          <w:p w14:paraId="1A2C24C4" w14:textId="42665244"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noWrap/>
            <w:hideMark/>
          </w:tcPr>
          <w:p w14:paraId="2A8B3E48" w14:textId="3B270FC9"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restart"/>
            <w:shd w:val="clear" w:color="auto" w:fill="auto"/>
            <w:hideMark/>
          </w:tcPr>
          <w:p w14:paraId="3AE12A25" w14:textId="77777777" w:rsidR="0026477F" w:rsidRPr="008A63E2" w:rsidRDefault="0026477F" w:rsidP="0026477F">
            <w:pPr>
              <w:jc w:val="center"/>
              <w:rPr>
                <w:rFonts w:cs="Times New Roman"/>
                <w:color w:val="000000"/>
                <w:sz w:val="16"/>
                <w:szCs w:val="16"/>
              </w:rPr>
            </w:pPr>
            <w:r w:rsidRPr="008A63E2">
              <w:rPr>
                <w:rFonts w:cs="Times New Roman"/>
                <w:color w:val="000000"/>
                <w:sz w:val="16"/>
                <w:szCs w:val="16"/>
              </w:rPr>
              <w:t>Х</w:t>
            </w:r>
          </w:p>
        </w:tc>
      </w:tr>
      <w:tr w:rsidR="0026477F" w:rsidRPr="008A63E2" w14:paraId="6D7A508F" w14:textId="77777777" w:rsidTr="008B6247">
        <w:trPr>
          <w:trHeight w:val="960"/>
        </w:trPr>
        <w:tc>
          <w:tcPr>
            <w:tcW w:w="567" w:type="dxa"/>
            <w:vMerge/>
            <w:vAlign w:val="center"/>
            <w:hideMark/>
          </w:tcPr>
          <w:p w14:paraId="796D9CDE" w14:textId="77777777" w:rsidR="0026477F" w:rsidRPr="008A63E2" w:rsidRDefault="0026477F" w:rsidP="0026477F">
            <w:pPr>
              <w:rPr>
                <w:rFonts w:ascii="Calibri" w:hAnsi="Calibri" w:cs="Calibri"/>
                <w:color w:val="000000"/>
                <w:sz w:val="16"/>
                <w:szCs w:val="16"/>
              </w:rPr>
            </w:pPr>
          </w:p>
        </w:tc>
        <w:tc>
          <w:tcPr>
            <w:tcW w:w="1844" w:type="dxa"/>
            <w:vMerge/>
            <w:vAlign w:val="center"/>
            <w:hideMark/>
          </w:tcPr>
          <w:p w14:paraId="7D27E60F" w14:textId="77777777" w:rsidR="0026477F" w:rsidRPr="008A63E2" w:rsidRDefault="0026477F" w:rsidP="0026477F">
            <w:pPr>
              <w:rPr>
                <w:rFonts w:cs="Times New Roman"/>
                <w:color w:val="000000"/>
                <w:sz w:val="16"/>
                <w:szCs w:val="16"/>
              </w:rPr>
            </w:pPr>
          </w:p>
        </w:tc>
        <w:tc>
          <w:tcPr>
            <w:tcW w:w="1134" w:type="dxa"/>
            <w:vMerge/>
            <w:vAlign w:val="center"/>
            <w:hideMark/>
          </w:tcPr>
          <w:p w14:paraId="7EB1BF90" w14:textId="77777777" w:rsidR="0026477F" w:rsidRPr="008A63E2" w:rsidRDefault="0026477F" w:rsidP="0026477F">
            <w:pPr>
              <w:rPr>
                <w:rFonts w:cs="Times New Roman"/>
                <w:color w:val="000000"/>
                <w:sz w:val="16"/>
                <w:szCs w:val="16"/>
              </w:rPr>
            </w:pPr>
          </w:p>
        </w:tc>
        <w:tc>
          <w:tcPr>
            <w:tcW w:w="1701" w:type="dxa"/>
            <w:shd w:val="clear" w:color="auto" w:fill="auto"/>
            <w:hideMark/>
          </w:tcPr>
          <w:p w14:paraId="040EE9BB" w14:textId="77777777" w:rsidR="0026477F" w:rsidRPr="008A63E2" w:rsidRDefault="0026477F" w:rsidP="0026477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53C4E3AE" w:rsidR="0026477F" w:rsidRPr="0026477F" w:rsidRDefault="0026477F" w:rsidP="0026477F">
            <w:pPr>
              <w:jc w:val="center"/>
              <w:rPr>
                <w:rFonts w:cs="Times New Roman"/>
                <w:color w:val="FF0000"/>
                <w:sz w:val="16"/>
                <w:szCs w:val="16"/>
              </w:rPr>
            </w:pPr>
            <w:r w:rsidRPr="0026477F">
              <w:rPr>
                <w:color w:val="000000"/>
                <w:sz w:val="16"/>
                <w:szCs w:val="16"/>
              </w:rPr>
              <w:t>79 061,41</w:t>
            </w:r>
          </w:p>
        </w:tc>
        <w:tc>
          <w:tcPr>
            <w:tcW w:w="1417" w:type="dxa"/>
            <w:shd w:val="clear" w:color="auto" w:fill="auto"/>
            <w:noWrap/>
            <w:hideMark/>
          </w:tcPr>
          <w:p w14:paraId="0F341B82" w14:textId="3D041E9A" w:rsidR="0026477F" w:rsidRPr="0026477F" w:rsidRDefault="0026477F" w:rsidP="0026477F">
            <w:pPr>
              <w:jc w:val="center"/>
              <w:rPr>
                <w:rFonts w:cs="Times New Roman"/>
                <w:color w:val="FF0000"/>
                <w:sz w:val="16"/>
                <w:szCs w:val="16"/>
              </w:rPr>
            </w:pPr>
            <w:r w:rsidRPr="0026477F">
              <w:rPr>
                <w:color w:val="000000"/>
                <w:sz w:val="16"/>
                <w:szCs w:val="16"/>
              </w:rPr>
              <w:t>61 257,38</w:t>
            </w:r>
          </w:p>
        </w:tc>
        <w:tc>
          <w:tcPr>
            <w:tcW w:w="4253" w:type="dxa"/>
            <w:gridSpan w:val="5"/>
            <w:shd w:val="clear" w:color="auto" w:fill="auto"/>
            <w:noWrap/>
            <w:hideMark/>
          </w:tcPr>
          <w:p w14:paraId="5D0FF5C2" w14:textId="219C4E20" w:rsidR="0026477F" w:rsidRPr="0026477F" w:rsidRDefault="0026477F" w:rsidP="0026477F">
            <w:pPr>
              <w:jc w:val="center"/>
              <w:rPr>
                <w:rFonts w:cs="Times New Roman"/>
                <w:color w:val="000000"/>
                <w:sz w:val="16"/>
                <w:szCs w:val="16"/>
              </w:rPr>
            </w:pPr>
            <w:r w:rsidRPr="0026477F">
              <w:rPr>
                <w:color w:val="000000"/>
                <w:sz w:val="16"/>
                <w:szCs w:val="16"/>
              </w:rPr>
              <w:t>13 430,57</w:t>
            </w:r>
          </w:p>
        </w:tc>
        <w:tc>
          <w:tcPr>
            <w:tcW w:w="992" w:type="dxa"/>
            <w:shd w:val="clear" w:color="auto" w:fill="auto"/>
            <w:noWrap/>
            <w:hideMark/>
          </w:tcPr>
          <w:p w14:paraId="485401C5" w14:textId="04CE9589" w:rsidR="0026477F" w:rsidRPr="0026477F" w:rsidRDefault="0026477F" w:rsidP="0026477F">
            <w:pPr>
              <w:jc w:val="center"/>
              <w:rPr>
                <w:rFonts w:cs="Times New Roman"/>
                <w:color w:val="000000"/>
                <w:sz w:val="16"/>
                <w:szCs w:val="16"/>
              </w:rPr>
            </w:pPr>
            <w:r w:rsidRPr="0026477F">
              <w:rPr>
                <w:color w:val="000000"/>
                <w:sz w:val="16"/>
                <w:szCs w:val="16"/>
              </w:rPr>
              <w:t>4 373,46</w:t>
            </w:r>
          </w:p>
        </w:tc>
        <w:tc>
          <w:tcPr>
            <w:tcW w:w="992" w:type="dxa"/>
            <w:shd w:val="clear" w:color="auto" w:fill="auto"/>
            <w:noWrap/>
            <w:hideMark/>
          </w:tcPr>
          <w:p w14:paraId="59D4CACA" w14:textId="5932F929"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noWrap/>
            <w:hideMark/>
          </w:tcPr>
          <w:p w14:paraId="53749A9F" w14:textId="39329034"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ign w:val="center"/>
            <w:hideMark/>
          </w:tcPr>
          <w:p w14:paraId="3B5CAD8A" w14:textId="77777777" w:rsidR="0026477F" w:rsidRPr="008A63E2" w:rsidRDefault="0026477F" w:rsidP="0026477F">
            <w:pPr>
              <w:rPr>
                <w:rFonts w:cs="Times New Roman"/>
                <w:b/>
                <w:bCs/>
                <w:color w:val="000000"/>
                <w:sz w:val="16"/>
                <w:szCs w:val="16"/>
              </w:rPr>
            </w:pPr>
          </w:p>
        </w:tc>
      </w:tr>
      <w:tr w:rsidR="0026477F" w:rsidRPr="008A63E2" w14:paraId="68242243" w14:textId="77777777" w:rsidTr="008B6247">
        <w:trPr>
          <w:trHeight w:val="480"/>
        </w:trPr>
        <w:tc>
          <w:tcPr>
            <w:tcW w:w="567" w:type="dxa"/>
            <w:vMerge/>
            <w:vAlign w:val="center"/>
            <w:hideMark/>
          </w:tcPr>
          <w:p w14:paraId="08717E74" w14:textId="77777777" w:rsidR="0026477F" w:rsidRPr="008A63E2" w:rsidRDefault="0026477F" w:rsidP="0026477F">
            <w:pPr>
              <w:rPr>
                <w:rFonts w:ascii="Calibri" w:hAnsi="Calibri" w:cs="Calibri"/>
                <w:color w:val="000000"/>
                <w:sz w:val="16"/>
                <w:szCs w:val="16"/>
              </w:rPr>
            </w:pPr>
          </w:p>
        </w:tc>
        <w:tc>
          <w:tcPr>
            <w:tcW w:w="1844" w:type="dxa"/>
            <w:vMerge/>
            <w:vAlign w:val="center"/>
            <w:hideMark/>
          </w:tcPr>
          <w:p w14:paraId="050CEF67" w14:textId="77777777" w:rsidR="0026477F" w:rsidRPr="008A63E2" w:rsidRDefault="0026477F" w:rsidP="0026477F">
            <w:pPr>
              <w:rPr>
                <w:rFonts w:cs="Times New Roman"/>
                <w:color w:val="000000"/>
                <w:sz w:val="16"/>
                <w:szCs w:val="16"/>
              </w:rPr>
            </w:pPr>
          </w:p>
        </w:tc>
        <w:tc>
          <w:tcPr>
            <w:tcW w:w="1134" w:type="dxa"/>
            <w:vMerge/>
            <w:vAlign w:val="center"/>
            <w:hideMark/>
          </w:tcPr>
          <w:p w14:paraId="5C48EBED" w14:textId="77777777" w:rsidR="0026477F" w:rsidRPr="008A63E2" w:rsidRDefault="0026477F" w:rsidP="0026477F">
            <w:pPr>
              <w:rPr>
                <w:rFonts w:cs="Times New Roman"/>
                <w:color w:val="000000"/>
                <w:sz w:val="16"/>
                <w:szCs w:val="16"/>
              </w:rPr>
            </w:pPr>
          </w:p>
        </w:tc>
        <w:tc>
          <w:tcPr>
            <w:tcW w:w="1701" w:type="dxa"/>
            <w:shd w:val="clear" w:color="auto" w:fill="auto"/>
            <w:hideMark/>
          </w:tcPr>
          <w:p w14:paraId="748FD510" w14:textId="77777777" w:rsidR="0026477F" w:rsidRPr="008A63E2" w:rsidRDefault="0026477F" w:rsidP="0026477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EF3101" w:rsidR="0026477F" w:rsidRPr="0026477F" w:rsidRDefault="0026477F" w:rsidP="0026477F">
            <w:pPr>
              <w:jc w:val="center"/>
              <w:rPr>
                <w:rFonts w:cs="Times New Roman"/>
                <w:color w:val="FF0000"/>
                <w:sz w:val="16"/>
                <w:szCs w:val="16"/>
              </w:rPr>
            </w:pPr>
            <w:r w:rsidRPr="0026477F">
              <w:rPr>
                <w:color w:val="000000"/>
                <w:sz w:val="16"/>
                <w:szCs w:val="16"/>
              </w:rPr>
              <w:t>165 817,57</w:t>
            </w:r>
          </w:p>
        </w:tc>
        <w:tc>
          <w:tcPr>
            <w:tcW w:w="1417" w:type="dxa"/>
            <w:shd w:val="clear" w:color="auto" w:fill="auto"/>
            <w:noWrap/>
            <w:hideMark/>
          </w:tcPr>
          <w:p w14:paraId="54CE461B" w14:textId="2110CBE2" w:rsidR="0026477F" w:rsidRPr="0026477F" w:rsidRDefault="0026477F" w:rsidP="0026477F">
            <w:pPr>
              <w:jc w:val="center"/>
              <w:rPr>
                <w:rFonts w:cs="Times New Roman"/>
                <w:color w:val="FF0000"/>
                <w:sz w:val="16"/>
                <w:szCs w:val="16"/>
              </w:rPr>
            </w:pPr>
            <w:r w:rsidRPr="0026477F">
              <w:rPr>
                <w:color w:val="000000"/>
                <w:sz w:val="16"/>
                <w:szCs w:val="16"/>
              </w:rPr>
              <w:t>134 987,87</w:t>
            </w:r>
          </w:p>
        </w:tc>
        <w:tc>
          <w:tcPr>
            <w:tcW w:w="4253" w:type="dxa"/>
            <w:gridSpan w:val="5"/>
            <w:shd w:val="clear" w:color="auto" w:fill="auto"/>
            <w:noWrap/>
            <w:hideMark/>
          </w:tcPr>
          <w:p w14:paraId="08644D95" w14:textId="363D4874" w:rsidR="0026477F" w:rsidRPr="0026477F" w:rsidRDefault="0026477F" w:rsidP="0026477F">
            <w:pPr>
              <w:jc w:val="center"/>
              <w:rPr>
                <w:rFonts w:cs="Times New Roman"/>
                <w:color w:val="000000"/>
                <w:sz w:val="16"/>
                <w:szCs w:val="16"/>
              </w:rPr>
            </w:pPr>
            <w:r w:rsidRPr="0026477F">
              <w:rPr>
                <w:color w:val="000000"/>
                <w:sz w:val="16"/>
                <w:szCs w:val="16"/>
              </w:rPr>
              <w:t>13 115,00</w:t>
            </w:r>
          </w:p>
        </w:tc>
        <w:tc>
          <w:tcPr>
            <w:tcW w:w="992" w:type="dxa"/>
            <w:shd w:val="clear" w:color="auto" w:fill="auto"/>
            <w:noWrap/>
            <w:hideMark/>
          </w:tcPr>
          <w:p w14:paraId="0B010375" w14:textId="7F495970" w:rsidR="0026477F" w:rsidRPr="0026477F" w:rsidRDefault="0026477F" w:rsidP="0026477F">
            <w:pPr>
              <w:jc w:val="center"/>
              <w:rPr>
                <w:rFonts w:cs="Times New Roman"/>
                <w:color w:val="000000"/>
                <w:sz w:val="16"/>
                <w:szCs w:val="16"/>
              </w:rPr>
            </w:pPr>
            <w:r w:rsidRPr="0026477F">
              <w:rPr>
                <w:color w:val="000000"/>
                <w:sz w:val="16"/>
                <w:szCs w:val="16"/>
              </w:rPr>
              <w:t>17 714,70</w:t>
            </w:r>
          </w:p>
        </w:tc>
        <w:tc>
          <w:tcPr>
            <w:tcW w:w="992" w:type="dxa"/>
            <w:shd w:val="clear" w:color="auto" w:fill="auto"/>
            <w:noWrap/>
            <w:hideMark/>
          </w:tcPr>
          <w:p w14:paraId="40EE4711" w14:textId="5D1F5B0B"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851" w:type="dxa"/>
            <w:shd w:val="clear" w:color="auto" w:fill="auto"/>
            <w:noWrap/>
            <w:hideMark/>
          </w:tcPr>
          <w:p w14:paraId="10292D6C" w14:textId="3F1B5949" w:rsidR="0026477F" w:rsidRPr="0026477F" w:rsidRDefault="0026477F" w:rsidP="0026477F">
            <w:pPr>
              <w:jc w:val="center"/>
              <w:rPr>
                <w:rFonts w:cs="Times New Roman"/>
                <w:color w:val="000000"/>
                <w:sz w:val="16"/>
                <w:szCs w:val="16"/>
              </w:rPr>
            </w:pPr>
            <w:r w:rsidRPr="0026477F">
              <w:rPr>
                <w:color w:val="000000"/>
                <w:sz w:val="16"/>
                <w:szCs w:val="16"/>
              </w:rPr>
              <w:t>0,00</w:t>
            </w:r>
          </w:p>
        </w:tc>
        <w:tc>
          <w:tcPr>
            <w:tcW w:w="930" w:type="dxa"/>
            <w:vMerge/>
            <w:vAlign w:val="center"/>
            <w:hideMark/>
          </w:tcPr>
          <w:p w14:paraId="16C03E56" w14:textId="77777777" w:rsidR="0026477F" w:rsidRPr="008A63E2" w:rsidRDefault="0026477F" w:rsidP="0026477F">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1134"/>
        <w:gridCol w:w="709"/>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tbl>
            <w:tblPr>
              <w:tblW w:w="15877" w:type="dxa"/>
              <w:tblLayout w:type="fixed"/>
              <w:tblLook w:val="04A0" w:firstRow="1" w:lastRow="0" w:firstColumn="1" w:lastColumn="0" w:noHBand="0" w:noVBand="1"/>
            </w:tblPr>
            <w:tblGrid>
              <w:gridCol w:w="15877"/>
            </w:tblGrid>
            <w:tr w:rsidR="00DA2953" w:rsidRPr="00F14198" w14:paraId="5696558B" w14:textId="77777777" w:rsidTr="001F2638">
              <w:trPr>
                <w:trHeight w:val="300"/>
              </w:trPr>
              <w:tc>
                <w:tcPr>
                  <w:tcW w:w="15877" w:type="dxa"/>
                  <w:tcBorders>
                    <w:top w:val="nil"/>
                    <w:left w:val="nil"/>
                    <w:bottom w:val="nil"/>
                    <w:right w:val="nil"/>
                  </w:tcBorders>
                  <w:shd w:val="clear" w:color="auto" w:fill="auto"/>
                  <w:hideMark/>
                </w:tcPr>
                <w:p w14:paraId="6C501083" w14:textId="77777777" w:rsidR="00DA2953" w:rsidRPr="00F14198" w:rsidRDefault="00DA2953" w:rsidP="00DA2953">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bl>
          <w:p w14:paraId="667ADE2C" w14:textId="20AB7263" w:rsidR="009E6001" w:rsidRPr="00F14198" w:rsidRDefault="009E6001" w:rsidP="00C45FDF">
            <w:pPr>
              <w:jc w:val="center"/>
              <w:rPr>
                <w:rFonts w:cs="Times New Roman"/>
                <w:color w:val="000000"/>
                <w:sz w:val="22"/>
                <w:szCs w:val="22"/>
              </w:rPr>
            </w:pPr>
          </w:p>
        </w:tc>
      </w:tr>
      <w:tr w:rsidR="009E6001" w:rsidRPr="00F14198" w14:paraId="78F3E4E4" w14:textId="77777777" w:rsidTr="00251FE3">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251FE3">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251FE3">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709"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251FE3">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709"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2C7A42" w:rsidRPr="00A27788" w14:paraId="59777B16"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2C7A42" w:rsidRPr="00A27788" w:rsidRDefault="002C7A42" w:rsidP="002C7A42">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2C7A42" w:rsidRPr="00A27788" w:rsidRDefault="002C7A42" w:rsidP="002C7A42">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2C7A42" w:rsidRPr="001B78BF" w:rsidRDefault="002C7A42" w:rsidP="002C7A42">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2C7A42" w:rsidRPr="001B78BF" w:rsidRDefault="002C7A42" w:rsidP="002C7A4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8073AF2" w14:textId="47418169" w:rsidR="002C7A42" w:rsidRPr="002C7A42" w:rsidRDefault="002C7A42" w:rsidP="002C7A42">
            <w:pPr>
              <w:jc w:val="center"/>
              <w:rPr>
                <w:rFonts w:cs="Times New Roman"/>
                <w:color w:val="000000"/>
                <w:sz w:val="16"/>
                <w:szCs w:val="16"/>
              </w:rPr>
            </w:pPr>
            <w:r w:rsidRPr="002C7A42">
              <w:rPr>
                <w:color w:val="000000"/>
                <w:sz w:val="16"/>
                <w:szCs w:val="16"/>
              </w:rPr>
              <w:t>911 825,09</w:t>
            </w:r>
          </w:p>
        </w:tc>
        <w:tc>
          <w:tcPr>
            <w:tcW w:w="709" w:type="dxa"/>
            <w:tcBorders>
              <w:top w:val="nil"/>
              <w:left w:val="nil"/>
              <w:bottom w:val="single" w:sz="4" w:space="0" w:color="auto"/>
              <w:right w:val="nil"/>
            </w:tcBorders>
            <w:shd w:val="clear" w:color="auto" w:fill="auto"/>
            <w:hideMark/>
          </w:tcPr>
          <w:p w14:paraId="286D4B67" w14:textId="3E6CB598"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0E6C2772" w:rsidR="002C7A42" w:rsidRPr="002C7A42" w:rsidRDefault="002C7A42" w:rsidP="002C7A42">
            <w:pPr>
              <w:jc w:val="center"/>
              <w:rPr>
                <w:rFonts w:cs="Times New Roman"/>
                <w:color w:val="000000"/>
                <w:sz w:val="16"/>
                <w:szCs w:val="16"/>
              </w:rPr>
            </w:pPr>
            <w:r w:rsidRPr="002C7A4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094E2A11" w14:textId="285D215C" w:rsidR="002C7A42" w:rsidRPr="002C7A42" w:rsidRDefault="002C7A42" w:rsidP="002C7A42">
            <w:pPr>
              <w:jc w:val="center"/>
              <w:rPr>
                <w:rFonts w:cs="Times New Roman"/>
                <w:color w:val="000000"/>
                <w:sz w:val="16"/>
                <w:szCs w:val="16"/>
              </w:rPr>
            </w:pPr>
            <w:r w:rsidRPr="002C7A4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16B08D31" w14:textId="774FD495" w:rsidR="002C7A42" w:rsidRPr="002C7A42" w:rsidRDefault="002C7A42" w:rsidP="002C7A42">
            <w:pPr>
              <w:jc w:val="center"/>
              <w:rPr>
                <w:rFonts w:cs="Times New Roman"/>
                <w:color w:val="000000"/>
                <w:sz w:val="16"/>
                <w:szCs w:val="16"/>
              </w:rPr>
            </w:pPr>
            <w:r w:rsidRPr="002C7A4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E25616D" w14:textId="7B232E74"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2C7A42" w:rsidRPr="00A27788" w:rsidRDefault="002C7A42" w:rsidP="002C7A42">
            <w:pPr>
              <w:jc w:val="center"/>
              <w:rPr>
                <w:rFonts w:cs="Times New Roman"/>
                <w:color w:val="000000"/>
                <w:sz w:val="16"/>
                <w:szCs w:val="16"/>
              </w:rPr>
            </w:pPr>
            <w:r w:rsidRPr="00A27788">
              <w:rPr>
                <w:rFonts w:cs="Times New Roman"/>
                <w:color w:val="000000"/>
                <w:sz w:val="16"/>
                <w:szCs w:val="16"/>
              </w:rPr>
              <w:t>Х</w:t>
            </w:r>
          </w:p>
        </w:tc>
      </w:tr>
      <w:tr w:rsidR="002C7A42" w:rsidRPr="00A27788" w14:paraId="58C543B9" w14:textId="77777777" w:rsidTr="00251FE3">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4627352" w14:textId="72BD48D9" w:rsidR="002C7A42" w:rsidRPr="002C7A42" w:rsidRDefault="002C7A42" w:rsidP="002C7A42">
            <w:pPr>
              <w:jc w:val="center"/>
              <w:rPr>
                <w:rFonts w:cs="Times New Roman"/>
                <w:color w:val="000000"/>
                <w:sz w:val="16"/>
                <w:szCs w:val="16"/>
              </w:rPr>
            </w:pPr>
            <w:r w:rsidRPr="002C7A42">
              <w:rPr>
                <w:color w:val="000000"/>
                <w:sz w:val="16"/>
                <w:szCs w:val="16"/>
              </w:rPr>
              <w:t>249 291,44</w:t>
            </w:r>
          </w:p>
        </w:tc>
        <w:tc>
          <w:tcPr>
            <w:tcW w:w="709" w:type="dxa"/>
            <w:tcBorders>
              <w:top w:val="nil"/>
              <w:left w:val="nil"/>
              <w:bottom w:val="single" w:sz="4" w:space="0" w:color="auto"/>
              <w:right w:val="nil"/>
            </w:tcBorders>
            <w:shd w:val="clear" w:color="auto" w:fill="auto"/>
            <w:hideMark/>
          </w:tcPr>
          <w:p w14:paraId="1FEECC6F" w14:textId="44F653D0"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077DDBC" w:rsidR="002C7A42" w:rsidRPr="002C7A42" w:rsidRDefault="002C7A42" w:rsidP="002C7A42">
            <w:pPr>
              <w:jc w:val="center"/>
              <w:rPr>
                <w:rFonts w:cs="Times New Roman"/>
                <w:color w:val="000000"/>
                <w:sz w:val="16"/>
                <w:szCs w:val="16"/>
              </w:rPr>
            </w:pPr>
            <w:r w:rsidRPr="002C7A4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65E9F058" w14:textId="42280099" w:rsidR="002C7A42" w:rsidRPr="002C7A42" w:rsidRDefault="002C7A42" w:rsidP="002C7A42">
            <w:pPr>
              <w:jc w:val="center"/>
              <w:rPr>
                <w:rFonts w:cs="Times New Roman"/>
                <w:color w:val="000000"/>
                <w:sz w:val="16"/>
                <w:szCs w:val="16"/>
              </w:rPr>
            </w:pPr>
            <w:r w:rsidRPr="002C7A4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5AB65707" w14:textId="409565D4" w:rsidR="002C7A42" w:rsidRPr="002C7A42" w:rsidRDefault="002C7A42" w:rsidP="002C7A42">
            <w:pPr>
              <w:jc w:val="center"/>
              <w:rPr>
                <w:rFonts w:cs="Times New Roman"/>
                <w:color w:val="000000"/>
                <w:sz w:val="16"/>
                <w:szCs w:val="16"/>
              </w:rPr>
            </w:pPr>
            <w:r w:rsidRPr="002C7A4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20359970" w14:textId="755B3A3D"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2C7A42" w:rsidRPr="00A27788" w:rsidRDefault="002C7A42" w:rsidP="002C7A42">
            <w:pPr>
              <w:jc w:val="center"/>
              <w:rPr>
                <w:rFonts w:cs="Times New Roman"/>
                <w:color w:val="000000"/>
                <w:sz w:val="16"/>
                <w:szCs w:val="16"/>
              </w:rPr>
            </w:pPr>
          </w:p>
        </w:tc>
      </w:tr>
      <w:tr w:rsidR="002C7A42" w:rsidRPr="00A27788" w14:paraId="116A0050"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2E8DCC4" w14:textId="7C052CBD" w:rsidR="002C7A42" w:rsidRPr="002C7A42" w:rsidRDefault="002C7A42" w:rsidP="002C7A42">
            <w:pPr>
              <w:jc w:val="center"/>
              <w:rPr>
                <w:rFonts w:cs="Times New Roman"/>
                <w:color w:val="000000"/>
                <w:sz w:val="16"/>
                <w:szCs w:val="16"/>
              </w:rPr>
            </w:pPr>
            <w:r w:rsidRPr="002C7A42">
              <w:rPr>
                <w:color w:val="000000"/>
                <w:sz w:val="16"/>
                <w:szCs w:val="16"/>
              </w:rPr>
              <w:t>662 533,66</w:t>
            </w:r>
          </w:p>
        </w:tc>
        <w:tc>
          <w:tcPr>
            <w:tcW w:w="709" w:type="dxa"/>
            <w:tcBorders>
              <w:top w:val="nil"/>
              <w:left w:val="nil"/>
              <w:bottom w:val="single" w:sz="4" w:space="0" w:color="auto"/>
              <w:right w:val="nil"/>
            </w:tcBorders>
            <w:shd w:val="clear" w:color="auto" w:fill="auto"/>
            <w:hideMark/>
          </w:tcPr>
          <w:p w14:paraId="3A69F83C" w14:textId="1FFF7096"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7536C124" w:rsidR="002C7A42" w:rsidRPr="002C7A42" w:rsidRDefault="002C7A42" w:rsidP="002C7A42">
            <w:pPr>
              <w:jc w:val="center"/>
              <w:rPr>
                <w:rFonts w:cs="Times New Roman"/>
                <w:color w:val="000000"/>
                <w:sz w:val="16"/>
                <w:szCs w:val="16"/>
              </w:rPr>
            </w:pPr>
            <w:r w:rsidRPr="002C7A4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523E7DE5" w14:textId="1F221733" w:rsidR="002C7A42" w:rsidRPr="002C7A42" w:rsidRDefault="002C7A42" w:rsidP="002C7A42">
            <w:pPr>
              <w:jc w:val="center"/>
              <w:rPr>
                <w:rFonts w:cs="Times New Roman"/>
                <w:color w:val="000000"/>
                <w:sz w:val="16"/>
                <w:szCs w:val="16"/>
              </w:rPr>
            </w:pPr>
            <w:r w:rsidRPr="002C7A4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4270ABDC" w14:textId="3DA74EDF" w:rsidR="002C7A42" w:rsidRPr="002C7A42" w:rsidRDefault="002C7A42" w:rsidP="002C7A42">
            <w:pPr>
              <w:jc w:val="center"/>
              <w:rPr>
                <w:rFonts w:cs="Times New Roman"/>
                <w:color w:val="000000"/>
                <w:sz w:val="16"/>
                <w:szCs w:val="16"/>
              </w:rPr>
            </w:pPr>
            <w:r w:rsidRPr="002C7A4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777DDF73" w14:textId="75828BD5"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2C7A42" w:rsidRPr="00A27788" w:rsidRDefault="002C7A42" w:rsidP="002C7A42">
            <w:pPr>
              <w:jc w:val="center"/>
              <w:rPr>
                <w:rFonts w:cs="Times New Roman"/>
                <w:color w:val="000000"/>
                <w:sz w:val="16"/>
                <w:szCs w:val="16"/>
              </w:rPr>
            </w:pPr>
          </w:p>
        </w:tc>
      </w:tr>
      <w:tr w:rsidR="0084771F" w:rsidRPr="00A27788" w14:paraId="4880DD49"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84771F" w:rsidRPr="00A27788" w:rsidRDefault="0084771F" w:rsidP="0084771F">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84771F" w:rsidRPr="00A27788" w:rsidRDefault="0084771F" w:rsidP="0084771F">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84771F" w:rsidRPr="001B78BF" w:rsidRDefault="0084771F" w:rsidP="0084771F">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84771F" w:rsidRPr="001B78BF" w:rsidRDefault="0084771F" w:rsidP="0084771F">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E525413" w14:textId="06C04585" w:rsidR="0084771F" w:rsidRPr="0084771F" w:rsidRDefault="0084771F" w:rsidP="0084771F">
            <w:pPr>
              <w:jc w:val="center"/>
              <w:rPr>
                <w:rFonts w:cs="Times New Roman"/>
                <w:color w:val="000000"/>
                <w:sz w:val="16"/>
                <w:szCs w:val="16"/>
              </w:rPr>
            </w:pPr>
            <w:r w:rsidRPr="0084771F">
              <w:rPr>
                <w:color w:val="000000"/>
                <w:sz w:val="16"/>
                <w:szCs w:val="16"/>
              </w:rPr>
              <w:t>911 825,09</w:t>
            </w:r>
          </w:p>
        </w:tc>
        <w:tc>
          <w:tcPr>
            <w:tcW w:w="709" w:type="dxa"/>
            <w:tcBorders>
              <w:top w:val="nil"/>
              <w:left w:val="nil"/>
              <w:bottom w:val="single" w:sz="4" w:space="0" w:color="auto"/>
              <w:right w:val="nil"/>
            </w:tcBorders>
            <w:shd w:val="clear" w:color="auto" w:fill="auto"/>
            <w:hideMark/>
          </w:tcPr>
          <w:p w14:paraId="27701BEB" w14:textId="07269AB1"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4DD8A35A" w:rsidR="0084771F" w:rsidRPr="0084771F" w:rsidRDefault="0084771F" w:rsidP="0084771F">
            <w:pPr>
              <w:jc w:val="center"/>
              <w:rPr>
                <w:rFonts w:cs="Times New Roman"/>
                <w:color w:val="000000"/>
                <w:sz w:val="16"/>
                <w:szCs w:val="16"/>
              </w:rPr>
            </w:pPr>
            <w:r w:rsidRPr="0084771F">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7CA3B931" w14:textId="0AB17DC1" w:rsidR="0084771F" w:rsidRPr="0084771F" w:rsidRDefault="0084771F" w:rsidP="0084771F">
            <w:pPr>
              <w:jc w:val="center"/>
              <w:rPr>
                <w:rFonts w:cs="Times New Roman"/>
                <w:color w:val="000000"/>
                <w:sz w:val="16"/>
                <w:szCs w:val="16"/>
              </w:rPr>
            </w:pPr>
            <w:r w:rsidRPr="0084771F">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300494B9" w14:textId="575B27B8" w:rsidR="0084771F" w:rsidRPr="0084771F" w:rsidRDefault="0084771F" w:rsidP="0084771F">
            <w:pPr>
              <w:jc w:val="center"/>
              <w:rPr>
                <w:rFonts w:cs="Times New Roman"/>
                <w:color w:val="000000"/>
                <w:sz w:val="16"/>
                <w:szCs w:val="16"/>
              </w:rPr>
            </w:pPr>
            <w:r w:rsidRPr="0084771F">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3ACA43DD" w14:textId="73EA69DD"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84771F" w:rsidRPr="00A27788" w:rsidRDefault="0084771F" w:rsidP="0084771F">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84771F" w:rsidRPr="00A27788" w14:paraId="692F5396" w14:textId="77777777" w:rsidTr="00251FE3">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5CD052" w14:textId="3CE0246B" w:rsidR="0084771F" w:rsidRPr="0084771F" w:rsidRDefault="0084771F" w:rsidP="0084771F">
            <w:pPr>
              <w:jc w:val="center"/>
              <w:rPr>
                <w:rFonts w:cs="Times New Roman"/>
                <w:color w:val="000000"/>
                <w:sz w:val="16"/>
                <w:szCs w:val="16"/>
              </w:rPr>
            </w:pPr>
            <w:r w:rsidRPr="0084771F">
              <w:rPr>
                <w:color w:val="000000"/>
                <w:sz w:val="16"/>
                <w:szCs w:val="16"/>
              </w:rPr>
              <w:t>249 291,44</w:t>
            </w:r>
          </w:p>
        </w:tc>
        <w:tc>
          <w:tcPr>
            <w:tcW w:w="709" w:type="dxa"/>
            <w:tcBorders>
              <w:top w:val="nil"/>
              <w:left w:val="nil"/>
              <w:bottom w:val="single" w:sz="4" w:space="0" w:color="auto"/>
              <w:right w:val="nil"/>
            </w:tcBorders>
            <w:shd w:val="clear" w:color="auto" w:fill="auto"/>
            <w:hideMark/>
          </w:tcPr>
          <w:p w14:paraId="31B08386" w14:textId="5D391587"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63E74975" w:rsidR="0084771F" w:rsidRPr="0084771F" w:rsidRDefault="0084771F" w:rsidP="0084771F">
            <w:pPr>
              <w:jc w:val="center"/>
              <w:rPr>
                <w:rFonts w:cs="Times New Roman"/>
                <w:color w:val="000000"/>
                <w:sz w:val="16"/>
                <w:szCs w:val="16"/>
              </w:rPr>
            </w:pPr>
            <w:r w:rsidRPr="0084771F">
              <w:rPr>
                <w:color w:val="000000"/>
                <w:sz w:val="16"/>
                <w:szCs w:val="16"/>
              </w:rPr>
              <w:t>23 684,64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221B5666" w:rsidR="0084771F" w:rsidRPr="0084771F" w:rsidRDefault="0084771F" w:rsidP="0084771F">
            <w:pPr>
              <w:jc w:val="center"/>
              <w:rPr>
                <w:rFonts w:cs="Times New Roman"/>
                <w:color w:val="000000"/>
                <w:sz w:val="16"/>
                <w:szCs w:val="16"/>
              </w:rPr>
            </w:pPr>
            <w:r w:rsidRPr="0084771F">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2F486392" w14:textId="3E996332" w:rsidR="0084771F" w:rsidRPr="0084771F" w:rsidRDefault="0084771F" w:rsidP="0084771F">
            <w:pPr>
              <w:jc w:val="center"/>
              <w:rPr>
                <w:rFonts w:cs="Times New Roman"/>
                <w:color w:val="000000"/>
                <w:sz w:val="16"/>
                <w:szCs w:val="16"/>
              </w:rPr>
            </w:pPr>
            <w:r w:rsidRPr="0084771F">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0720A166" w14:textId="3720B562"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84771F" w:rsidRPr="00A27788" w:rsidRDefault="0084771F" w:rsidP="0084771F">
            <w:pPr>
              <w:jc w:val="center"/>
              <w:rPr>
                <w:rFonts w:cs="Times New Roman"/>
                <w:color w:val="000000"/>
                <w:sz w:val="16"/>
                <w:szCs w:val="16"/>
              </w:rPr>
            </w:pPr>
          </w:p>
        </w:tc>
      </w:tr>
      <w:tr w:rsidR="0084771F" w:rsidRPr="00A27788" w14:paraId="74B16AC4"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8A98C7" w14:textId="015C7E67" w:rsidR="0084771F" w:rsidRPr="0084771F" w:rsidRDefault="0084771F" w:rsidP="0084771F">
            <w:pPr>
              <w:jc w:val="center"/>
              <w:rPr>
                <w:rFonts w:cs="Times New Roman"/>
                <w:color w:val="000000"/>
                <w:sz w:val="16"/>
                <w:szCs w:val="16"/>
              </w:rPr>
            </w:pPr>
            <w:r w:rsidRPr="0084771F">
              <w:rPr>
                <w:color w:val="000000"/>
                <w:sz w:val="16"/>
                <w:szCs w:val="16"/>
              </w:rPr>
              <w:t>662 533,66</w:t>
            </w:r>
          </w:p>
        </w:tc>
        <w:tc>
          <w:tcPr>
            <w:tcW w:w="709" w:type="dxa"/>
            <w:tcBorders>
              <w:top w:val="nil"/>
              <w:left w:val="nil"/>
              <w:bottom w:val="single" w:sz="4" w:space="0" w:color="auto"/>
              <w:right w:val="nil"/>
            </w:tcBorders>
            <w:shd w:val="clear" w:color="auto" w:fill="auto"/>
            <w:hideMark/>
          </w:tcPr>
          <w:p w14:paraId="2613FF68" w14:textId="7DF5EC6A"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4514BA01" w:rsidR="0084771F" w:rsidRPr="0084771F" w:rsidRDefault="0084771F" w:rsidP="0084771F">
            <w:pPr>
              <w:jc w:val="center"/>
              <w:rPr>
                <w:rFonts w:cs="Times New Roman"/>
                <w:color w:val="000000"/>
                <w:sz w:val="16"/>
                <w:szCs w:val="16"/>
              </w:rPr>
            </w:pPr>
            <w:r w:rsidRPr="0084771F">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65F35A5" w14:textId="2B745CF0" w:rsidR="0084771F" w:rsidRPr="0084771F" w:rsidRDefault="0084771F" w:rsidP="0084771F">
            <w:pPr>
              <w:jc w:val="center"/>
              <w:rPr>
                <w:rFonts w:cs="Times New Roman"/>
                <w:color w:val="000000"/>
                <w:sz w:val="16"/>
                <w:szCs w:val="16"/>
              </w:rPr>
            </w:pPr>
            <w:r w:rsidRPr="0084771F">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5D99B3F6" w14:textId="62A28389" w:rsidR="0084771F" w:rsidRPr="0084771F" w:rsidRDefault="0084771F" w:rsidP="0084771F">
            <w:pPr>
              <w:jc w:val="center"/>
              <w:rPr>
                <w:rFonts w:cs="Times New Roman"/>
                <w:color w:val="000000"/>
                <w:sz w:val="16"/>
                <w:szCs w:val="16"/>
              </w:rPr>
            </w:pPr>
            <w:r w:rsidRPr="0084771F">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6C99C6F8" w14:textId="16EE4855"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84771F" w:rsidRPr="00A27788" w:rsidRDefault="0084771F" w:rsidP="0084771F">
            <w:pPr>
              <w:jc w:val="center"/>
              <w:rPr>
                <w:rFonts w:cs="Times New Roman"/>
                <w:color w:val="000000"/>
                <w:sz w:val="16"/>
                <w:szCs w:val="16"/>
              </w:rPr>
            </w:pPr>
          </w:p>
        </w:tc>
      </w:tr>
      <w:tr w:rsidR="009E6001" w:rsidRPr="00A27788" w14:paraId="7D4C5126"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Итого</w:t>
            </w:r>
            <w:r w:rsidRPr="00A44A5C">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251FE3">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A44A5C"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44A5C"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44A5C"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44A5C"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F9267E" w:rsidRPr="00A27788" w14:paraId="79833F5B" w14:textId="77777777" w:rsidTr="00251FE3">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F9267E" w:rsidRPr="00A27788" w:rsidRDefault="00F9267E" w:rsidP="00F9267E">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F9267E" w:rsidRPr="00A27788" w:rsidRDefault="00F9267E" w:rsidP="00F9267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F9267E" w:rsidRPr="001B78BF" w:rsidRDefault="00F9267E" w:rsidP="00F9267E">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F9267E" w:rsidRPr="001B78BF" w:rsidRDefault="00F9267E" w:rsidP="00F9267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6D4F2167" w14:textId="61EDDA3C" w:rsidR="00F9267E" w:rsidRPr="00F9267E" w:rsidRDefault="00F9267E" w:rsidP="00F9267E">
            <w:pPr>
              <w:jc w:val="center"/>
              <w:rPr>
                <w:rFonts w:cs="Times New Roman"/>
                <w:color w:val="000000"/>
                <w:sz w:val="16"/>
                <w:szCs w:val="16"/>
              </w:rPr>
            </w:pPr>
            <w:r w:rsidRPr="00F9267E">
              <w:rPr>
                <w:color w:val="000000"/>
                <w:sz w:val="16"/>
                <w:szCs w:val="16"/>
              </w:rPr>
              <w:t>428</w:t>
            </w:r>
          </w:p>
        </w:tc>
        <w:tc>
          <w:tcPr>
            <w:tcW w:w="709" w:type="dxa"/>
            <w:tcBorders>
              <w:top w:val="nil"/>
              <w:left w:val="nil"/>
              <w:bottom w:val="single" w:sz="4" w:space="0" w:color="auto"/>
              <w:right w:val="single" w:sz="4" w:space="0" w:color="auto"/>
            </w:tcBorders>
            <w:shd w:val="clear" w:color="auto" w:fill="auto"/>
            <w:vAlign w:val="center"/>
            <w:hideMark/>
          </w:tcPr>
          <w:p w14:paraId="0FC156AB" w14:textId="54B345E2" w:rsidR="00F9267E" w:rsidRPr="00F9267E" w:rsidRDefault="00F9267E" w:rsidP="00F9267E">
            <w:pPr>
              <w:jc w:val="center"/>
              <w:rPr>
                <w:rFonts w:cs="Times New Roman"/>
                <w:color w:val="000000"/>
                <w:sz w:val="16"/>
                <w:szCs w:val="16"/>
              </w:rPr>
            </w:pPr>
            <w:r w:rsidRPr="00F9267E">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4238FDE0"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32FF97C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48F4D230"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1DCBF2E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20B4311F"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4BB42CB9" w:rsidR="00F9267E" w:rsidRPr="00F9267E" w:rsidRDefault="00F9267E" w:rsidP="00F9267E">
            <w:pPr>
              <w:jc w:val="center"/>
              <w:rPr>
                <w:rFonts w:cs="Times New Roman"/>
                <w:color w:val="000000"/>
                <w:sz w:val="16"/>
                <w:szCs w:val="16"/>
              </w:rPr>
            </w:pPr>
            <w:r w:rsidRPr="00F9267E">
              <w:rPr>
                <w:color w:val="000000"/>
                <w:sz w:val="16"/>
                <w:szCs w:val="16"/>
              </w:rPr>
              <w:t>176</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490BFFF6" w:rsidR="00F9267E" w:rsidRPr="00F9267E" w:rsidRDefault="00F9267E" w:rsidP="00F9267E">
            <w:pPr>
              <w:jc w:val="center"/>
              <w:rPr>
                <w:rFonts w:cs="Times New Roman"/>
                <w:color w:val="000000"/>
                <w:sz w:val="16"/>
                <w:szCs w:val="16"/>
              </w:rPr>
            </w:pPr>
            <w:r w:rsidRPr="00F9267E">
              <w:rPr>
                <w:color w:val="000000"/>
                <w:sz w:val="16"/>
                <w:szCs w:val="16"/>
              </w:rPr>
              <w:t>232</w:t>
            </w:r>
          </w:p>
        </w:tc>
        <w:tc>
          <w:tcPr>
            <w:tcW w:w="1134" w:type="dxa"/>
            <w:tcBorders>
              <w:top w:val="nil"/>
              <w:left w:val="nil"/>
              <w:bottom w:val="single" w:sz="4" w:space="0" w:color="auto"/>
              <w:right w:val="single" w:sz="4" w:space="0" w:color="auto"/>
            </w:tcBorders>
            <w:shd w:val="clear" w:color="auto" w:fill="auto"/>
            <w:vAlign w:val="center"/>
            <w:hideMark/>
          </w:tcPr>
          <w:p w14:paraId="490A6ADF" w14:textId="52E2C199"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F9267E" w:rsidRPr="00A27788" w:rsidRDefault="00F9267E" w:rsidP="00F9267E">
            <w:pPr>
              <w:jc w:val="center"/>
              <w:rPr>
                <w:rFonts w:cs="Times New Roman"/>
                <w:color w:val="000000"/>
                <w:sz w:val="16"/>
                <w:szCs w:val="16"/>
              </w:rPr>
            </w:pPr>
          </w:p>
        </w:tc>
      </w:tr>
      <w:tr w:rsidR="00796762" w:rsidRPr="00A27788" w14:paraId="53777E5D"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796762" w:rsidRPr="00A27788" w:rsidRDefault="00796762" w:rsidP="00796762">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796762" w:rsidRPr="00A27788" w:rsidRDefault="00796762" w:rsidP="00796762">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796762" w:rsidRPr="001B78BF" w:rsidRDefault="00796762" w:rsidP="00796762">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796762" w:rsidRPr="001B78BF" w:rsidRDefault="00796762" w:rsidP="0079676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DEB01AF" w14:textId="51276839"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hideMark/>
          </w:tcPr>
          <w:p w14:paraId="6BAC902E" w14:textId="0988853B"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23F1E190"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44EF53B0" w14:textId="3ADBAC47"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2C6A5D68" w14:textId="245EB3CE"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78E29CA" w14:textId="7B9DEFB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5595577A" w14:textId="77777777" w:rsidTr="00251FE3">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14FC0C" w14:textId="1970ABC1"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hideMark/>
          </w:tcPr>
          <w:p w14:paraId="0F160F5C" w14:textId="6312FE37"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68CB23A0"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367846C2" w14:textId="5016CAEA"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3F3F604F" w14:textId="038BB02E"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7D5E9CC0" w14:textId="13AFE77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796762" w:rsidRPr="00A27788" w:rsidRDefault="00796762" w:rsidP="00796762">
            <w:pPr>
              <w:jc w:val="center"/>
              <w:rPr>
                <w:rFonts w:cs="Times New Roman"/>
                <w:color w:val="000000"/>
                <w:sz w:val="16"/>
                <w:szCs w:val="16"/>
              </w:rPr>
            </w:pPr>
          </w:p>
        </w:tc>
      </w:tr>
      <w:tr w:rsidR="00796762" w:rsidRPr="00A27788" w14:paraId="522C3E55"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B3BBD7" w14:textId="51382A37"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hideMark/>
          </w:tcPr>
          <w:p w14:paraId="613A0032" w14:textId="25B69AD3"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6398D2EE"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EDFD1FA" w14:textId="661A51D4"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0B872E4D" w14:textId="24897CFD"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5C080894" w14:textId="3495C946"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796762" w:rsidRPr="00A27788" w:rsidRDefault="00796762" w:rsidP="00796762">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796762" w:rsidRPr="00A27788" w14:paraId="259C88DA"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796762" w:rsidRPr="00A27788" w:rsidRDefault="00796762" w:rsidP="00796762">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796762" w:rsidRPr="00A27788" w:rsidRDefault="00796762" w:rsidP="00796762">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796762" w:rsidRPr="00A27788" w:rsidRDefault="00796762" w:rsidP="00796762">
            <w:pPr>
              <w:rPr>
                <w:rFonts w:cs="Times New Roman"/>
                <w:color w:val="000000"/>
                <w:sz w:val="16"/>
                <w:szCs w:val="16"/>
              </w:rPr>
            </w:pPr>
            <w:r w:rsidRPr="00A27788">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14:paraId="7DDCB9E4" w14:textId="39862D3B"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noWrap/>
            <w:hideMark/>
          </w:tcPr>
          <w:p w14:paraId="17D459BD" w14:textId="73A65592"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255FC5DD"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noWrap/>
            <w:hideMark/>
          </w:tcPr>
          <w:p w14:paraId="7559FC35" w14:textId="537F9615"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noWrap/>
            <w:hideMark/>
          </w:tcPr>
          <w:p w14:paraId="182D749E" w14:textId="7D22FA33"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noWrap/>
            <w:hideMark/>
          </w:tcPr>
          <w:p w14:paraId="22DF9283" w14:textId="192E6B19"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1B9966B2" w14:textId="77777777" w:rsidTr="00251FE3">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65C4C75E" w14:textId="40E8C794"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noWrap/>
            <w:hideMark/>
          </w:tcPr>
          <w:p w14:paraId="492140AF" w14:textId="736EC34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76F5ABE4"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noWrap/>
            <w:hideMark/>
          </w:tcPr>
          <w:p w14:paraId="7A231635" w14:textId="53900ADD"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noWrap/>
            <w:hideMark/>
          </w:tcPr>
          <w:p w14:paraId="2F17D9F4" w14:textId="387B9EE0"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noWrap/>
            <w:hideMark/>
          </w:tcPr>
          <w:p w14:paraId="4111324B" w14:textId="59C607FA"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796762" w:rsidRPr="00A27788" w:rsidRDefault="00796762" w:rsidP="00796762">
            <w:pPr>
              <w:jc w:val="center"/>
              <w:rPr>
                <w:rFonts w:cs="Times New Roman"/>
                <w:color w:val="000000"/>
                <w:sz w:val="16"/>
                <w:szCs w:val="16"/>
              </w:rPr>
            </w:pPr>
          </w:p>
        </w:tc>
      </w:tr>
      <w:tr w:rsidR="00796762" w:rsidRPr="00A27788" w14:paraId="6310EC10" w14:textId="77777777" w:rsidTr="00251FE3">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58AA7507" w14:textId="5CD1359E"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noWrap/>
            <w:hideMark/>
          </w:tcPr>
          <w:p w14:paraId="1E587C5D" w14:textId="4460CB78"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22464996"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noWrap/>
            <w:hideMark/>
          </w:tcPr>
          <w:p w14:paraId="16B2E435" w14:textId="772B3E30"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noWrap/>
            <w:hideMark/>
          </w:tcPr>
          <w:p w14:paraId="67E98949" w14:textId="31275891"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noWrap/>
            <w:hideMark/>
          </w:tcPr>
          <w:p w14:paraId="0544B307" w14:textId="62EF27D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796762" w:rsidRPr="00A27788" w:rsidRDefault="00796762" w:rsidP="00796762">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1692A" w14:textId="77777777" w:rsidR="00E31704" w:rsidRDefault="00E31704" w:rsidP="00DA24D6">
      <w:r>
        <w:separator/>
      </w:r>
    </w:p>
  </w:endnote>
  <w:endnote w:type="continuationSeparator" w:id="0">
    <w:p w14:paraId="7FD9EAEF" w14:textId="77777777" w:rsidR="00E31704" w:rsidRDefault="00E3170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79394" w14:textId="77777777" w:rsidR="00E31704" w:rsidRDefault="00E31704" w:rsidP="00DA24D6">
      <w:r>
        <w:separator/>
      </w:r>
    </w:p>
  </w:footnote>
  <w:footnote w:type="continuationSeparator" w:id="0">
    <w:p w14:paraId="6E00B743" w14:textId="77777777" w:rsidR="00E31704" w:rsidRDefault="00E3170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1F2638" w:rsidRDefault="001F2638">
        <w:pPr>
          <w:pStyle w:val="a8"/>
          <w:jc w:val="center"/>
        </w:pPr>
        <w:r>
          <w:fldChar w:fldCharType="begin"/>
        </w:r>
        <w:r>
          <w:instrText>PAGE   \* MERGEFORMAT</w:instrText>
        </w:r>
        <w:r>
          <w:fldChar w:fldCharType="separate"/>
        </w:r>
        <w:r w:rsidR="00CE2FC5">
          <w:rPr>
            <w:noProof/>
          </w:rPr>
          <w:t>2</w:t>
        </w:r>
        <w:r>
          <w:rPr>
            <w:noProof/>
          </w:rPr>
          <w:fldChar w:fldCharType="end"/>
        </w:r>
      </w:p>
    </w:sdtContent>
  </w:sdt>
  <w:p w14:paraId="4644CDD0" w14:textId="77777777" w:rsidR="001F2638" w:rsidRDefault="001F26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1F2638" w:rsidRDefault="001F2638"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0E49"/>
    <w:rsid w:val="00031BBC"/>
    <w:rsid w:val="000376C9"/>
    <w:rsid w:val="000465AA"/>
    <w:rsid w:val="000535E6"/>
    <w:rsid w:val="00054CA2"/>
    <w:rsid w:val="00060191"/>
    <w:rsid w:val="00062A30"/>
    <w:rsid w:val="000630A8"/>
    <w:rsid w:val="00067B44"/>
    <w:rsid w:val="00071382"/>
    <w:rsid w:val="00071C7E"/>
    <w:rsid w:val="00071E7B"/>
    <w:rsid w:val="000762C8"/>
    <w:rsid w:val="0007664E"/>
    <w:rsid w:val="00084AE7"/>
    <w:rsid w:val="00090CE4"/>
    <w:rsid w:val="00093D53"/>
    <w:rsid w:val="0009455F"/>
    <w:rsid w:val="00096823"/>
    <w:rsid w:val="000A05D8"/>
    <w:rsid w:val="000A543C"/>
    <w:rsid w:val="000C09A6"/>
    <w:rsid w:val="000C3C97"/>
    <w:rsid w:val="000D52CE"/>
    <w:rsid w:val="000D67CB"/>
    <w:rsid w:val="000E0C6C"/>
    <w:rsid w:val="000E0D69"/>
    <w:rsid w:val="000E3F1B"/>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70A6E"/>
    <w:rsid w:val="0017301D"/>
    <w:rsid w:val="00180DA3"/>
    <w:rsid w:val="001819B0"/>
    <w:rsid w:val="00192CFF"/>
    <w:rsid w:val="001A5C28"/>
    <w:rsid w:val="001A714A"/>
    <w:rsid w:val="001B4B7E"/>
    <w:rsid w:val="001B78BF"/>
    <w:rsid w:val="001C33C8"/>
    <w:rsid w:val="001C536B"/>
    <w:rsid w:val="001C7AF9"/>
    <w:rsid w:val="001E1FBF"/>
    <w:rsid w:val="001E3759"/>
    <w:rsid w:val="001E6AEB"/>
    <w:rsid w:val="001E749E"/>
    <w:rsid w:val="001F25E4"/>
    <w:rsid w:val="001F2638"/>
    <w:rsid w:val="001F6E4B"/>
    <w:rsid w:val="00212934"/>
    <w:rsid w:val="00232D14"/>
    <w:rsid w:val="00236E1C"/>
    <w:rsid w:val="00251CCB"/>
    <w:rsid w:val="00251FE3"/>
    <w:rsid w:val="00255AFE"/>
    <w:rsid w:val="00257329"/>
    <w:rsid w:val="0025755D"/>
    <w:rsid w:val="002636DD"/>
    <w:rsid w:val="0026477F"/>
    <w:rsid w:val="00273625"/>
    <w:rsid w:val="00275F87"/>
    <w:rsid w:val="00290055"/>
    <w:rsid w:val="00291116"/>
    <w:rsid w:val="002918CF"/>
    <w:rsid w:val="0029190F"/>
    <w:rsid w:val="0029293D"/>
    <w:rsid w:val="002953DC"/>
    <w:rsid w:val="002958DD"/>
    <w:rsid w:val="0029708D"/>
    <w:rsid w:val="002A39E5"/>
    <w:rsid w:val="002A5590"/>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7C63"/>
    <w:rsid w:val="00334BF2"/>
    <w:rsid w:val="00340DD1"/>
    <w:rsid w:val="00341461"/>
    <w:rsid w:val="00361E27"/>
    <w:rsid w:val="00367286"/>
    <w:rsid w:val="0037273E"/>
    <w:rsid w:val="00372C6E"/>
    <w:rsid w:val="00372EA3"/>
    <w:rsid w:val="00373654"/>
    <w:rsid w:val="003822A8"/>
    <w:rsid w:val="00383DB8"/>
    <w:rsid w:val="00384846"/>
    <w:rsid w:val="003902B3"/>
    <w:rsid w:val="003A1494"/>
    <w:rsid w:val="003A3962"/>
    <w:rsid w:val="003A6821"/>
    <w:rsid w:val="003B23AC"/>
    <w:rsid w:val="003B6483"/>
    <w:rsid w:val="003B6B44"/>
    <w:rsid w:val="003C7AE8"/>
    <w:rsid w:val="003D1E74"/>
    <w:rsid w:val="003D4E30"/>
    <w:rsid w:val="003D7699"/>
    <w:rsid w:val="003E07CE"/>
    <w:rsid w:val="003E425B"/>
    <w:rsid w:val="003F011D"/>
    <w:rsid w:val="003F1CBE"/>
    <w:rsid w:val="003F31D4"/>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5441"/>
    <w:rsid w:val="00457A82"/>
    <w:rsid w:val="0046095F"/>
    <w:rsid w:val="00471985"/>
    <w:rsid w:val="00481B51"/>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F1750"/>
    <w:rsid w:val="00502474"/>
    <w:rsid w:val="00504369"/>
    <w:rsid w:val="005062D7"/>
    <w:rsid w:val="0051290A"/>
    <w:rsid w:val="0051416C"/>
    <w:rsid w:val="00514F8F"/>
    <w:rsid w:val="00515EC2"/>
    <w:rsid w:val="005170E2"/>
    <w:rsid w:val="00517FFB"/>
    <w:rsid w:val="00520A1F"/>
    <w:rsid w:val="00520FE6"/>
    <w:rsid w:val="005228D3"/>
    <w:rsid w:val="00523F12"/>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E29"/>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2396"/>
    <w:rsid w:val="00726653"/>
    <w:rsid w:val="00730981"/>
    <w:rsid w:val="00731B8D"/>
    <w:rsid w:val="0073686C"/>
    <w:rsid w:val="00740BBE"/>
    <w:rsid w:val="0074248D"/>
    <w:rsid w:val="00750037"/>
    <w:rsid w:val="0075352E"/>
    <w:rsid w:val="00761205"/>
    <w:rsid w:val="00764ADD"/>
    <w:rsid w:val="00770635"/>
    <w:rsid w:val="0077118F"/>
    <w:rsid w:val="00777141"/>
    <w:rsid w:val="0078517D"/>
    <w:rsid w:val="0079293D"/>
    <w:rsid w:val="00796762"/>
    <w:rsid w:val="007A4754"/>
    <w:rsid w:val="007A56C3"/>
    <w:rsid w:val="007A622D"/>
    <w:rsid w:val="007A66C7"/>
    <w:rsid w:val="007B76D7"/>
    <w:rsid w:val="007C7303"/>
    <w:rsid w:val="007D22A4"/>
    <w:rsid w:val="007D23B2"/>
    <w:rsid w:val="007E3C81"/>
    <w:rsid w:val="007E4FBC"/>
    <w:rsid w:val="007E7FC4"/>
    <w:rsid w:val="007F698B"/>
    <w:rsid w:val="00803FC0"/>
    <w:rsid w:val="00805F92"/>
    <w:rsid w:val="00807239"/>
    <w:rsid w:val="00815C23"/>
    <w:rsid w:val="00822231"/>
    <w:rsid w:val="00834AB3"/>
    <w:rsid w:val="00834DBF"/>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75306"/>
    <w:rsid w:val="00982738"/>
    <w:rsid w:val="0098723D"/>
    <w:rsid w:val="00991A1E"/>
    <w:rsid w:val="00991D06"/>
    <w:rsid w:val="00993F70"/>
    <w:rsid w:val="00995BC2"/>
    <w:rsid w:val="009A19A1"/>
    <w:rsid w:val="009A6C7C"/>
    <w:rsid w:val="009B2ABE"/>
    <w:rsid w:val="009B7A8C"/>
    <w:rsid w:val="009B7D9A"/>
    <w:rsid w:val="009C1548"/>
    <w:rsid w:val="009C24D5"/>
    <w:rsid w:val="009C2BE6"/>
    <w:rsid w:val="009C32C7"/>
    <w:rsid w:val="009C4F65"/>
    <w:rsid w:val="009D0396"/>
    <w:rsid w:val="009D63BE"/>
    <w:rsid w:val="009D6890"/>
    <w:rsid w:val="009E223A"/>
    <w:rsid w:val="009E5650"/>
    <w:rsid w:val="009E6001"/>
    <w:rsid w:val="009F3BDC"/>
    <w:rsid w:val="009F3D73"/>
    <w:rsid w:val="00A03F6E"/>
    <w:rsid w:val="00A13879"/>
    <w:rsid w:val="00A20A81"/>
    <w:rsid w:val="00A23E70"/>
    <w:rsid w:val="00A260EF"/>
    <w:rsid w:val="00A275B8"/>
    <w:rsid w:val="00A27788"/>
    <w:rsid w:val="00A330F4"/>
    <w:rsid w:val="00A37D17"/>
    <w:rsid w:val="00A4115B"/>
    <w:rsid w:val="00A44A5C"/>
    <w:rsid w:val="00A5090E"/>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037D"/>
    <w:rsid w:val="00B02D82"/>
    <w:rsid w:val="00B05428"/>
    <w:rsid w:val="00B1179F"/>
    <w:rsid w:val="00B2084C"/>
    <w:rsid w:val="00B22D32"/>
    <w:rsid w:val="00B2782D"/>
    <w:rsid w:val="00B3149D"/>
    <w:rsid w:val="00B41F62"/>
    <w:rsid w:val="00B44581"/>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46D0"/>
    <w:rsid w:val="00C571DD"/>
    <w:rsid w:val="00C723B2"/>
    <w:rsid w:val="00C8085D"/>
    <w:rsid w:val="00C82C78"/>
    <w:rsid w:val="00C83531"/>
    <w:rsid w:val="00C91EF3"/>
    <w:rsid w:val="00CA4573"/>
    <w:rsid w:val="00CA6488"/>
    <w:rsid w:val="00CC48A6"/>
    <w:rsid w:val="00CC672A"/>
    <w:rsid w:val="00CD188F"/>
    <w:rsid w:val="00CD4AD7"/>
    <w:rsid w:val="00CD6426"/>
    <w:rsid w:val="00CE0445"/>
    <w:rsid w:val="00CE2FC5"/>
    <w:rsid w:val="00CE7831"/>
    <w:rsid w:val="00CF3C89"/>
    <w:rsid w:val="00CF613E"/>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A0872"/>
    <w:rsid w:val="00DA24D6"/>
    <w:rsid w:val="00DA2953"/>
    <w:rsid w:val="00DA66E8"/>
    <w:rsid w:val="00DB0D80"/>
    <w:rsid w:val="00DB1DDF"/>
    <w:rsid w:val="00DB3065"/>
    <w:rsid w:val="00DB3E32"/>
    <w:rsid w:val="00DC17AE"/>
    <w:rsid w:val="00DC185D"/>
    <w:rsid w:val="00DC35E4"/>
    <w:rsid w:val="00DD0AD3"/>
    <w:rsid w:val="00DD5955"/>
    <w:rsid w:val="00DE6135"/>
    <w:rsid w:val="00E03EF2"/>
    <w:rsid w:val="00E116C2"/>
    <w:rsid w:val="00E14438"/>
    <w:rsid w:val="00E17E48"/>
    <w:rsid w:val="00E22BB9"/>
    <w:rsid w:val="00E30A3F"/>
    <w:rsid w:val="00E313BB"/>
    <w:rsid w:val="00E31704"/>
    <w:rsid w:val="00E31AAA"/>
    <w:rsid w:val="00E341EC"/>
    <w:rsid w:val="00E34354"/>
    <w:rsid w:val="00E34C2E"/>
    <w:rsid w:val="00E3691A"/>
    <w:rsid w:val="00E37A23"/>
    <w:rsid w:val="00E37C97"/>
    <w:rsid w:val="00E42433"/>
    <w:rsid w:val="00E47F7C"/>
    <w:rsid w:val="00E50F2F"/>
    <w:rsid w:val="00E663AC"/>
    <w:rsid w:val="00E74F9D"/>
    <w:rsid w:val="00E82A63"/>
    <w:rsid w:val="00E8384A"/>
    <w:rsid w:val="00E86562"/>
    <w:rsid w:val="00E867C4"/>
    <w:rsid w:val="00E91126"/>
    <w:rsid w:val="00E97FC9"/>
    <w:rsid w:val="00EB0892"/>
    <w:rsid w:val="00EC0D6E"/>
    <w:rsid w:val="00EC2BC3"/>
    <w:rsid w:val="00EC3D50"/>
    <w:rsid w:val="00EC47F5"/>
    <w:rsid w:val="00EC7063"/>
    <w:rsid w:val="00EC7064"/>
    <w:rsid w:val="00ED2156"/>
    <w:rsid w:val="00ED2300"/>
    <w:rsid w:val="00ED6BF8"/>
    <w:rsid w:val="00EE0293"/>
    <w:rsid w:val="00EE4D21"/>
    <w:rsid w:val="00EF127B"/>
    <w:rsid w:val="00EF1EE2"/>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2C8F"/>
    <w:rsid w:val="00F85EF0"/>
    <w:rsid w:val="00F87322"/>
    <w:rsid w:val="00F90343"/>
    <w:rsid w:val="00F911DE"/>
    <w:rsid w:val="00F9195B"/>
    <w:rsid w:val="00F9267E"/>
    <w:rsid w:val="00F95253"/>
    <w:rsid w:val="00F958D2"/>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8008D-1F71-4595-B590-00FB1C55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149</cp:revision>
  <cp:lastPrinted>2024-12-17T13:06:00Z</cp:lastPrinted>
  <dcterms:created xsi:type="dcterms:W3CDTF">2024-01-19T07:30:00Z</dcterms:created>
  <dcterms:modified xsi:type="dcterms:W3CDTF">2024-12-26T11:42:00Z</dcterms:modified>
</cp:coreProperties>
</file>