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89" w:rsidRDefault="00EF588E" w:rsidP="00E4632B">
      <w:pPr>
        <w:spacing w:after="0" w:line="240" w:lineRule="auto"/>
        <w:ind w:left="-426" w:firstLine="426"/>
        <w:jc w:val="center"/>
        <w:outlineLvl w:val="0"/>
        <w:rPr>
          <w:rFonts w:ascii="Times New Roman" w:eastAsia="Times New Roman" w:hAnsi="Times New Roman" w:cs="Times New Roman"/>
          <w:b/>
          <w:bCs/>
          <w:kern w:val="36"/>
          <w:sz w:val="32"/>
          <w:szCs w:val="32"/>
          <w:lang w:eastAsia="ru-RU"/>
        </w:rPr>
      </w:pPr>
      <w:r>
        <w:rPr>
          <w:rFonts w:ascii="Arial" w:hAnsi="Arial" w:cs="Arial"/>
          <w:noProof/>
          <w:lang w:eastAsia="ru-RU"/>
        </w:rPr>
        <w:drawing>
          <wp:inline distT="0" distB="0" distL="0" distR="0" wp14:anchorId="390A7B46" wp14:editId="6227F9FB">
            <wp:extent cx="1122045" cy="1152525"/>
            <wp:effectExtent l="0" t="0" r="1905" b="9525"/>
            <wp:docPr id="1" name="Рисунок 1" descr="Описание: F:\Герб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F:\Герб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045" cy="1152525"/>
                    </a:xfrm>
                    <a:prstGeom prst="rect">
                      <a:avLst/>
                    </a:prstGeom>
                    <a:noFill/>
                    <a:ln>
                      <a:noFill/>
                    </a:ln>
                  </pic:spPr>
                </pic:pic>
              </a:graphicData>
            </a:graphic>
          </wp:inline>
        </w:drawing>
      </w:r>
    </w:p>
    <w:p w:rsidR="00F77ACE" w:rsidRDefault="00F77ACE" w:rsidP="00E4632B">
      <w:pPr>
        <w:spacing w:after="0" w:line="240" w:lineRule="auto"/>
        <w:ind w:left="-426" w:firstLine="426"/>
        <w:jc w:val="center"/>
        <w:outlineLvl w:val="0"/>
        <w:rPr>
          <w:rFonts w:ascii="Times New Roman" w:eastAsia="Times New Roman" w:hAnsi="Times New Roman" w:cs="Times New Roman"/>
          <w:b/>
          <w:bCs/>
          <w:kern w:val="36"/>
          <w:sz w:val="32"/>
          <w:szCs w:val="32"/>
          <w:lang w:eastAsia="ru-RU"/>
        </w:rPr>
      </w:pPr>
    </w:p>
    <w:p w:rsidR="0098287E" w:rsidRPr="0098287E" w:rsidRDefault="0098287E" w:rsidP="0098287E">
      <w:pPr>
        <w:spacing w:after="300" w:line="240" w:lineRule="auto"/>
        <w:jc w:val="center"/>
        <w:outlineLvl w:val="0"/>
        <w:rPr>
          <w:rFonts w:ascii="Times New Roman" w:eastAsia="Times New Roman" w:hAnsi="Times New Roman" w:cs="Times New Roman"/>
          <w:b/>
          <w:kern w:val="36"/>
          <w:sz w:val="28"/>
          <w:szCs w:val="28"/>
          <w:lang w:eastAsia="ru-RU"/>
        </w:rPr>
      </w:pPr>
      <w:r w:rsidRPr="0098287E">
        <w:rPr>
          <w:rFonts w:ascii="Times New Roman" w:eastAsia="Times New Roman" w:hAnsi="Times New Roman" w:cs="Times New Roman"/>
          <w:b/>
          <w:kern w:val="36"/>
          <w:sz w:val="28"/>
          <w:szCs w:val="28"/>
          <w:lang w:eastAsia="ru-RU"/>
        </w:rPr>
        <w:t xml:space="preserve">С 1 января действует </w:t>
      </w:r>
      <w:bookmarkStart w:id="0" w:name="_GoBack"/>
      <w:r w:rsidRPr="0098287E">
        <w:rPr>
          <w:rFonts w:ascii="Times New Roman" w:eastAsia="Times New Roman" w:hAnsi="Times New Roman" w:cs="Times New Roman"/>
          <w:b/>
          <w:kern w:val="36"/>
          <w:sz w:val="28"/>
          <w:szCs w:val="28"/>
          <w:lang w:eastAsia="ru-RU"/>
        </w:rPr>
        <w:t>прогрессивная шкала по НДФЛ</w:t>
      </w:r>
      <w:bookmarkEnd w:id="0"/>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По доходам, полученным с 2025 года, устанавливается новая система налоговых ставок по НДФЛ (</w:t>
      </w:r>
      <w:hyperlink r:id="rId7" w:tgtFrame="_blank" w:history="1">
        <w:r w:rsidRPr="0098287E">
          <w:rPr>
            <w:rFonts w:ascii="Times New Roman" w:eastAsia="Times New Roman" w:hAnsi="Times New Roman" w:cs="Times New Roman"/>
            <w:sz w:val="28"/>
            <w:szCs w:val="28"/>
            <w:lang w:eastAsia="ru-RU"/>
          </w:rPr>
          <w:t>Федеральный закон от 12.07.2024 № 176-ФЗ</w:t>
        </w:r>
      </w:hyperlink>
      <w:r w:rsidRPr="0098287E">
        <w:rPr>
          <w:rFonts w:ascii="Times New Roman" w:eastAsia="Times New Roman" w:hAnsi="Times New Roman" w:cs="Times New Roman"/>
          <w:sz w:val="28"/>
          <w:szCs w:val="28"/>
          <w:lang w:eastAsia="ru-RU"/>
        </w:rPr>
        <w:t>).</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Так, по доходам физических лиц – налоговых резидентов Российской Федерации в совокупности налоговых баз (</w:t>
      </w:r>
      <w:hyperlink r:id="rId8" w:tgtFrame="_blank" w:history="1">
        <w:r w:rsidRPr="0098287E">
          <w:rPr>
            <w:rFonts w:ascii="Times New Roman" w:eastAsia="Times New Roman" w:hAnsi="Times New Roman" w:cs="Times New Roman"/>
            <w:sz w:val="28"/>
            <w:szCs w:val="28"/>
            <w:lang w:eastAsia="ru-RU"/>
          </w:rPr>
          <w:t>п. 2.1 ст. 210 НК РФ</w:t>
        </w:r>
      </w:hyperlink>
      <w:r w:rsidRPr="0098287E">
        <w:rPr>
          <w:rFonts w:ascii="Times New Roman" w:eastAsia="Times New Roman" w:hAnsi="Times New Roman" w:cs="Times New Roman"/>
          <w:sz w:val="28"/>
          <w:szCs w:val="28"/>
          <w:lang w:eastAsia="ru-RU"/>
        </w:rPr>
        <w:t>) применяются следующие налоговые ставки:</w:t>
      </w:r>
    </w:p>
    <w:p w:rsidR="0098287E" w:rsidRPr="0098287E" w:rsidRDefault="0098287E" w:rsidP="0098287E">
      <w:pPr>
        <w:numPr>
          <w:ilvl w:val="0"/>
          <w:numId w:val="12"/>
        </w:numPr>
        <w:shd w:val="clear" w:color="auto" w:fill="FFFFFF"/>
        <w:spacing w:after="0" w:line="240" w:lineRule="auto"/>
        <w:ind w:left="0" w:firstLine="367"/>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13%, если сумма налоговых баз за год равна или меньше 2,4 млн руб.;</w:t>
      </w:r>
    </w:p>
    <w:p w:rsidR="0098287E" w:rsidRPr="0098287E" w:rsidRDefault="0098287E" w:rsidP="0098287E">
      <w:pPr>
        <w:numPr>
          <w:ilvl w:val="0"/>
          <w:numId w:val="12"/>
        </w:numPr>
        <w:shd w:val="clear" w:color="auto" w:fill="FFFFFF"/>
        <w:spacing w:after="0" w:line="240" w:lineRule="auto"/>
        <w:ind w:left="0" w:firstLine="367"/>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15% для доходов от 2,4 млн до 5 млн руб. в год;</w:t>
      </w:r>
    </w:p>
    <w:p w:rsidR="0098287E" w:rsidRPr="0098287E" w:rsidRDefault="0098287E" w:rsidP="0098287E">
      <w:pPr>
        <w:numPr>
          <w:ilvl w:val="0"/>
          <w:numId w:val="12"/>
        </w:numPr>
        <w:shd w:val="clear" w:color="auto" w:fill="FFFFFF"/>
        <w:spacing w:after="0" w:line="240" w:lineRule="auto"/>
        <w:ind w:left="0" w:firstLine="367"/>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18% для доходов от 5 млн до 20 млн руб. в год;</w:t>
      </w:r>
    </w:p>
    <w:p w:rsidR="0098287E" w:rsidRPr="0098287E" w:rsidRDefault="0098287E" w:rsidP="0098287E">
      <w:pPr>
        <w:numPr>
          <w:ilvl w:val="0"/>
          <w:numId w:val="12"/>
        </w:numPr>
        <w:shd w:val="clear" w:color="auto" w:fill="FFFFFF"/>
        <w:spacing w:after="0" w:line="240" w:lineRule="auto"/>
        <w:ind w:left="0" w:firstLine="367"/>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20% для доходов от 20 млн до 50 млн руб. в год;</w:t>
      </w:r>
    </w:p>
    <w:p w:rsidR="0098287E" w:rsidRPr="0098287E" w:rsidRDefault="0098287E" w:rsidP="0098287E">
      <w:pPr>
        <w:numPr>
          <w:ilvl w:val="0"/>
          <w:numId w:val="12"/>
        </w:numPr>
        <w:shd w:val="clear" w:color="auto" w:fill="FFFFFF"/>
        <w:spacing w:after="0" w:line="240" w:lineRule="auto"/>
        <w:ind w:left="0" w:firstLine="367"/>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22% для доходов более 50 млн руб. в год.</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В отношении налоговых баз (</w:t>
      </w:r>
      <w:hyperlink r:id="rId9" w:tgtFrame="_blank" w:history="1">
        <w:r w:rsidRPr="0098287E">
          <w:rPr>
            <w:rFonts w:ascii="Times New Roman" w:eastAsia="Times New Roman" w:hAnsi="Times New Roman" w:cs="Times New Roman"/>
            <w:sz w:val="28"/>
            <w:szCs w:val="28"/>
            <w:lang w:eastAsia="ru-RU"/>
          </w:rPr>
          <w:t>п. 6 ст. 210 НК РФ</w:t>
        </w:r>
      </w:hyperlink>
      <w:r w:rsidRPr="0098287E">
        <w:rPr>
          <w:rFonts w:ascii="Times New Roman" w:eastAsia="Times New Roman" w:hAnsi="Times New Roman" w:cs="Times New Roman"/>
          <w:sz w:val="28"/>
          <w:szCs w:val="28"/>
          <w:lang w:eastAsia="ru-RU"/>
        </w:rPr>
        <w:t>), например, по доходам от продажи имущества или от операций с ценными бумагами, ставка НДФЛ составляет:</w:t>
      </w:r>
    </w:p>
    <w:p w:rsidR="0098287E" w:rsidRPr="0098287E" w:rsidRDefault="0098287E" w:rsidP="0098287E">
      <w:pPr>
        <w:numPr>
          <w:ilvl w:val="0"/>
          <w:numId w:val="13"/>
        </w:numPr>
        <w:shd w:val="clear" w:color="auto" w:fill="FFFFFF"/>
        <w:spacing w:after="0" w:line="240" w:lineRule="auto"/>
        <w:ind w:left="0" w:firstLine="367"/>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13%, если их сумма за год не более 2,4 млн руб.;</w:t>
      </w:r>
    </w:p>
    <w:p w:rsidR="0098287E" w:rsidRPr="0098287E" w:rsidRDefault="0098287E" w:rsidP="0098287E">
      <w:pPr>
        <w:numPr>
          <w:ilvl w:val="0"/>
          <w:numId w:val="13"/>
        </w:numPr>
        <w:shd w:val="clear" w:color="auto" w:fill="FFFFFF"/>
        <w:spacing w:after="0" w:line="240" w:lineRule="auto"/>
        <w:ind w:left="0" w:firstLine="367"/>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15%, если их сумма за год более 2,4 млн руб. в год.</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Для некоторых доходов применяется ставка НДФЛ 13% в пределах 5 млн руб. и 15% от суммы, превышающей это значение. К ним относятся:</w:t>
      </w:r>
    </w:p>
    <w:p w:rsidR="0098287E" w:rsidRPr="0098287E" w:rsidRDefault="0098287E" w:rsidP="0098287E">
      <w:pPr>
        <w:numPr>
          <w:ilvl w:val="0"/>
          <w:numId w:val="1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денежное довольствие и иные дополнительные выплаты, связанные с участием в специальной военной операции (выполнением задач в этот период) ряда физлиц (мобилизованных, добровольцев, сотрудников Следственного комитета РФ и др.);</w:t>
      </w:r>
    </w:p>
    <w:p w:rsidR="0098287E" w:rsidRPr="0098287E" w:rsidRDefault="0098287E" w:rsidP="0098287E">
      <w:pPr>
        <w:numPr>
          <w:ilvl w:val="0"/>
          <w:numId w:val="1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доходы в виде оплаты труда (денежного довольствия (содержания)) лиц, работающих в районах Крайнего Севера (приравненных к ним), в части, которая относится к районным коэффициентам и процентным надбавкам за работу там.</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При этом налоговый агент исчисляет НДФЛ без учета доходов, которые выплачиваются физическому лицу другими налоговыми агентами. По доходам от разных налоговых агентов налогоплательщик будет доплачивать НДФЛ на основании налогового уведомления, сформированного и отправленного налоговыми органами.</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Например, в 2025 году физическое лицо получило доход от налогового агента - заработную плату в размере 2,8 млн руб.</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Налоговый агент исчислил НДФЛ и уплатил в бюджет:</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2 400 000 x 13% + 400 000 x 15% = 312 000 + 60 000 = 372 000 руб.</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Также гражданин получил доход от другого налогового агента в виде выигрыша, налоговая база по которому составила 2 500 000 руб. </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По этому доходу налоговый агент исчислил НДФЛ и уплатил в бюджет:</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2 400 000 x 13% + 100 000 x 15% = 312 000 + 15 000 = 327 000 руб.</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Налоговые органы на основе поступившей информации производят доначисление НДФЛ. Так, общая сумма дохода по итогам 2024 года: 2 800 000 + 2 500 000 = 5 300 000 руб.</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2 400 000 x 13% + 2 600 000 x 15% + 300 000 x 18% = 312 000 + 390 000 + 54 000 = 756 000 руб. – сумма НДФЛ по итогам 2024 года.</w:t>
      </w:r>
    </w:p>
    <w:p w:rsidR="0098287E" w:rsidRPr="0098287E" w:rsidRDefault="0098287E" w:rsidP="0098287E">
      <w:pPr>
        <w:shd w:val="clear" w:color="auto" w:fill="FFFFFF"/>
        <w:spacing w:after="0" w:line="240" w:lineRule="auto"/>
        <w:jc w:val="both"/>
        <w:rPr>
          <w:rFonts w:ascii="Times New Roman" w:eastAsia="Times New Roman" w:hAnsi="Times New Roman" w:cs="Times New Roman"/>
          <w:sz w:val="28"/>
          <w:szCs w:val="28"/>
          <w:lang w:eastAsia="ru-RU"/>
        </w:rPr>
      </w:pPr>
      <w:r w:rsidRPr="0098287E">
        <w:rPr>
          <w:rFonts w:ascii="Times New Roman" w:eastAsia="Times New Roman" w:hAnsi="Times New Roman" w:cs="Times New Roman"/>
          <w:sz w:val="28"/>
          <w:szCs w:val="28"/>
          <w:lang w:eastAsia="ru-RU"/>
        </w:rPr>
        <w:t>756 000 – 372 000 – 327 000 = 57 000 руб. – такой НДФЛ будет включен в налоговое уведомление.</w:t>
      </w:r>
    </w:p>
    <w:p w:rsidR="0098287E" w:rsidRPr="0098287E" w:rsidRDefault="0098287E" w:rsidP="0098287E">
      <w:pPr>
        <w:shd w:val="clear" w:color="auto" w:fill="FFFFFF"/>
        <w:spacing w:after="0" w:line="240" w:lineRule="auto"/>
        <w:jc w:val="both"/>
        <w:outlineLvl w:val="3"/>
        <w:rPr>
          <w:rFonts w:ascii="Times New Roman" w:hAnsi="Times New Roman" w:cs="Times New Roman"/>
          <w:sz w:val="28"/>
          <w:szCs w:val="28"/>
        </w:rPr>
      </w:pPr>
    </w:p>
    <w:sectPr w:rsidR="0098287E" w:rsidRPr="0098287E" w:rsidSect="00CD3023">
      <w:pgSz w:w="11906" w:h="16838"/>
      <w:pgMar w:top="142" w:right="424"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0EC9"/>
    <w:multiLevelType w:val="multilevel"/>
    <w:tmpl w:val="B0BA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5018F"/>
    <w:multiLevelType w:val="hybridMultilevel"/>
    <w:tmpl w:val="D7F2EFA2"/>
    <w:lvl w:ilvl="0" w:tplc="559A8DF4">
      <w:numFmt w:val="bullet"/>
      <w:lvlText w:val=""/>
      <w:lvlJc w:val="left"/>
      <w:pPr>
        <w:ind w:left="360" w:hanging="360"/>
      </w:pPr>
      <w:rPr>
        <w:rFonts w:ascii="Symbol" w:eastAsia="Calibri" w:hAnsi="Symbol" w:cs="Times New Roman"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D46333"/>
    <w:multiLevelType w:val="hybridMultilevel"/>
    <w:tmpl w:val="EA72B3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E403668"/>
    <w:multiLevelType w:val="multilevel"/>
    <w:tmpl w:val="DB061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B51F5"/>
    <w:multiLevelType w:val="multilevel"/>
    <w:tmpl w:val="B592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274ADD"/>
    <w:multiLevelType w:val="multilevel"/>
    <w:tmpl w:val="79F6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43876"/>
    <w:multiLevelType w:val="hybridMultilevel"/>
    <w:tmpl w:val="E00CD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7E671F"/>
    <w:multiLevelType w:val="hybridMultilevel"/>
    <w:tmpl w:val="A552A3E0"/>
    <w:lvl w:ilvl="0" w:tplc="559A8DF4">
      <w:numFmt w:val="bullet"/>
      <w:lvlText w:val=""/>
      <w:lvlJc w:val="left"/>
      <w:pPr>
        <w:ind w:left="360" w:hanging="360"/>
      </w:pPr>
      <w:rPr>
        <w:rFonts w:ascii="Symbol" w:eastAsia="Calibr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CF1173"/>
    <w:multiLevelType w:val="hybridMultilevel"/>
    <w:tmpl w:val="AD307DDC"/>
    <w:lvl w:ilvl="0" w:tplc="2542B51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9157B6A"/>
    <w:multiLevelType w:val="hybridMultilevel"/>
    <w:tmpl w:val="2BC48B50"/>
    <w:lvl w:ilvl="0" w:tplc="CDBC1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8F503C8"/>
    <w:multiLevelType w:val="hybridMultilevel"/>
    <w:tmpl w:val="91F637E2"/>
    <w:lvl w:ilvl="0" w:tplc="B1C0907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2563D61"/>
    <w:multiLevelType w:val="hybridMultilevel"/>
    <w:tmpl w:val="F4DE7D46"/>
    <w:lvl w:ilvl="0" w:tplc="559A8DF4">
      <w:numFmt w:val="bullet"/>
      <w:lvlText w:val=""/>
      <w:lvlJc w:val="left"/>
      <w:pPr>
        <w:ind w:left="360" w:hanging="360"/>
      </w:pPr>
      <w:rPr>
        <w:rFonts w:ascii="Symbol" w:eastAsia="Calibri" w:hAnsi="Symbol"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35B384C"/>
    <w:multiLevelType w:val="multilevel"/>
    <w:tmpl w:val="D28A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4E0C12"/>
    <w:multiLevelType w:val="multilevel"/>
    <w:tmpl w:val="94CA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
  </w:num>
  <w:num w:numId="4">
    <w:abstractNumId w:val="9"/>
  </w:num>
  <w:num w:numId="5">
    <w:abstractNumId w:val="8"/>
  </w:num>
  <w:num w:numId="6">
    <w:abstractNumId w:val="10"/>
  </w:num>
  <w:num w:numId="7">
    <w:abstractNumId w:val="2"/>
  </w:num>
  <w:num w:numId="8">
    <w:abstractNumId w:val="4"/>
  </w:num>
  <w:num w:numId="9">
    <w:abstractNumId w:val="6"/>
  </w:num>
  <w:num w:numId="10">
    <w:abstractNumId w:val="13"/>
  </w:num>
  <w:num w:numId="11">
    <w:abstractNumId w:val="3"/>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52"/>
    <w:rsid w:val="000126C5"/>
    <w:rsid w:val="000400F9"/>
    <w:rsid w:val="00077206"/>
    <w:rsid w:val="00085CEE"/>
    <w:rsid w:val="000A59DC"/>
    <w:rsid w:val="000F2432"/>
    <w:rsid w:val="00125F02"/>
    <w:rsid w:val="001378A4"/>
    <w:rsid w:val="00147586"/>
    <w:rsid w:val="00172776"/>
    <w:rsid w:val="001B4EC7"/>
    <w:rsid w:val="0020692E"/>
    <w:rsid w:val="00210034"/>
    <w:rsid w:val="002A3E7F"/>
    <w:rsid w:val="00314A95"/>
    <w:rsid w:val="00323275"/>
    <w:rsid w:val="003B0467"/>
    <w:rsid w:val="003D2998"/>
    <w:rsid w:val="00486AAF"/>
    <w:rsid w:val="004D4818"/>
    <w:rsid w:val="00584941"/>
    <w:rsid w:val="00594BDC"/>
    <w:rsid w:val="005E7B96"/>
    <w:rsid w:val="00636D5D"/>
    <w:rsid w:val="00662D20"/>
    <w:rsid w:val="006A3DBB"/>
    <w:rsid w:val="006B5355"/>
    <w:rsid w:val="0071111A"/>
    <w:rsid w:val="007248FE"/>
    <w:rsid w:val="007370C7"/>
    <w:rsid w:val="00756C52"/>
    <w:rsid w:val="0076131D"/>
    <w:rsid w:val="00777DE6"/>
    <w:rsid w:val="00786E11"/>
    <w:rsid w:val="00801DC1"/>
    <w:rsid w:val="00842BD6"/>
    <w:rsid w:val="008537A6"/>
    <w:rsid w:val="00865292"/>
    <w:rsid w:val="00900989"/>
    <w:rsid w:val="0091032F"/>
    <w:rsid w:val="00921FA5"/>
    <w:rsid w:val="00956857"/>
    <w:rsid w:val="0098287E"/>
    <w:rsid w:val="009C6792"/>
    <w:rsid w:val="00A478D2"/>
    <w:rsid w:val="00AF4FA4"/>
    <w:rsid w:val="00B00C8D"/>
    <w:rsid w:val="00B47995"/>
    <w:rsid w:val="00BD2E89"/>
    <w:rsid w:val="00C46E76"/>
    <w:rsid w:val="00C61A96"/>
    <w:rsid w:val="00C864E7"/>
    <w:rsid w:val="00CD3023"/>
    <w:rsid w:val="00D039CA"/>
    <w:rsid w:val="00D1673E"/>
    <w:rsid w:val="00D46FEB"/>
    <w:rsid w:val="00D54467"/>
    <w:rsid w:val="00D902E2"/>
    <w:rsid w:val="00D92783"/>
    <w:rsid w:val="00DB6B82"/>
    <w:rsid w:val="00DF63CD"/>
    <w:rsid w:val="00E0171A"/>
    <w:rsid w:val="00E266D9"/>
    <w:rsid w:val="00E4632B"/>
    <w:rsid w:val="00EF588E"/>
    <w:rsid w:val="00F7003D"/>
    <w:rsid w:val="00F77ACE"/>
    <w:rsid w:val="00F8394E"/>
    <w:rsid w:val="00F9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118C5-7009-495F-9EC7-67F0E712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998"/>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EF58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88E"/>
    <w:rPr>
      <w:rFonts w:ascii="Tahoma" w:hAnsi="Tahoma" w:cs="Tahoma"/>
      <w:sz w:val="16"/>
      <w:szCs w:val="16"/>
    </w:rPr>
  </w:style>
  <w:style w:type="character" w:styleId="a5">
    <w:name w:val="Hyperlink"/>
    <w:basedOn w:val="a0"/>
    <w:uiPriority w:val="99"/>
    <w:unhideWhenUsed/>
    <w:rsid w:val="00A478D2"/>
    <w:rPr>
      <w:color w:val="0000FF" w:themeColor="hyperlink"/>
      <w:u w:val="single"/>
    </w:rPr>
  </w:style>
  <w:style w:type="paragraph" w:styleId="a6">
    <w:name w:val="List Paragraph"/>
    <w:basedOn w:val="a"/>
    <w:uiPriority w:val="34"/>
    <w:qFormat/>
    <w:rsid w:val="004D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65168">
      <w:bodyDiv w:val="1"/>
      <w:marLeft w:val="0"/>
      <w:marRight w:val="0"/>
      <w:marTop w:val="0"/>
      <w:marBottom w:val="0"/>
      <w:divBdr>
        <w:top w:val="none" w:sz="0" w:space="0" w:color="auto"/>
        <w:left w:val="none" w:sz="0" w:space="0" w:color="auto"/>
        <w:bottom w:val="none" w:sz="0" w:space="0" w:color="auto"/>
        <w:right w:val="none" w:sz="0" w:space="0" w:color="auto"/>
      </w:divBdr>
    </w:div>
    <w:div w:id="1494103554">
      <w:bodyDiv w:val="1"/>
      <w:marLeft w:val="0"/>
      <w:marRight w:val="0"/>
      <w:marTop w:val="0"/>
      <w:marBottom w:val="0"/>
      <w:divBdr>
        <w:top w:val="none" w:sz="0" w:space="0" w:color="auto"/>
        <w:left w:val="none" w:sz="0" w:space="0" w:color="auto"/>
        <w:bottom w:val="none" w:sz="0" w:space="0" w:color="auto"/>
        <w:right w:val="none" w:sz="0" w:space="0" w:color="auto"/>
      </w:divBdr>
      <w:divsChild>
        <w:div w:id="1536195393">
          <w:marLeft w:val="0"/>
          <w:marRight w:val="0"/>
          <w:marTop w:val="0"/>
          <w:marBottom w:val="0"/>
          <w:divBdr>
            <w:top w:val="none" w:sz="0" w:space="0" w:color="auto"/>
            <w:left w:val="none" w:sz="0" w:space="0" w:color="auto"/>
            <w:bottom w:val="none" w:sz="0" w:space="0" w:color="auto"/>
            <w:right w:val="none" w:sz="0" w:space="0" w:color="auto"/>
          </w:divBdr>
          <w:divsChild>
            <w:div w:id="1710954507">
              <w:marLeft w:val="0"/>
              <w:marRight w:val="0"/>
              <w:marTop w:val="0"/>
              <w:marBottom w:val="0"/>
              <w:divBdr>
                <w:top w:val="none" w:sz="0" w:space="0" w:color="auto"/>
                <w:left w:val="none" w:sz="0" w:space="0" w:color="auto"/>
                <w:bottom w:val="none" w:sz="0" w:space="0" w:color="auto"/>
                <w:right w:val="none" w:sz="0" w:space="0" w:color="auto"/>
              </w:divBdr>
            </w:div>
          </w:divsChild>
        </w:div>
        <w:div w:id="563030471">
          <w:marLeft w:val="0"/>
          <w:marRight w:val="0"/>
          <w:marTop w:val="0"/>
          <w:marBottom w:val="0"/>
          <w:divBdr>
            <w:top w:val="none" w:sz="0" w:space="0" w:color="auto"/>
            <w:left w:val="none" w:sz="0" w:space="0" w:color="auto"/>
            <w:bottom w:val="none" w:sz="0" w:space="0" w:color="auto"/>
            <w:right w:val="none" w:sz="0" w:space="0" w:color="auto"/>
          </w:divBdr>
          <w:divsChild>
            <w:div w:id="1734237678">
              <w:marLeft w:val="0"/>
              <w:marRight w:val="0"/>
              <w:marTop w:val="0"/>
              <w:marBottom w:val="0"/>
              <w:divBdr>
                <w:top w:val="none" w:sz="0" w:space="0" w:color="auto"/>
                <w:left w:val="none" w:sz="0" w:space="0" w:color="auto"/>
                <w:bottom w:val="none" w:sz="0" w:space="0" w:color="auto"/>
                <w:right w:val="none" w:sz="0" w:space="0" w:color="auto"/>
              </w:divBdr>
              <w:divsChild>
                <w:div w:id="1403915541">
                  <w:marLeft w:val="0"/>
                  <w:marRight w:val="0"/>
                  <w:marTop w:val="0"/>
                  <w:marBottom w:val="0"/>
                  <w:divBdr>
                    <w:top w:val="none" w:sz="0" w:space="0" w:color="auto"/>
                    <w:left w:val="none" w:sz="0" w:space="0" w:color="auto"/>
                    <w:bottom w:val="none" w:sz="0" w:space="0" w:color="auto"/>
                    <w:right w:val="none" w:sz="0" w:space="0" w:color="auto"/>
                  </w:divBdr>
                  <w:divsChild>
                    <w:div w:id="1148129150">
                      <w:marLeft w:val="0"/>
                      <w:marRight w:val="0"/>
                      <w:marTop w:val="0"/>
                      <w:marBottom w:val="0"/>
                      <w:divBdr>
                        <w:top w:val="none" w:sz="0" w:space="0" w:color="auto"/>
                        <w:left w:val="none" w:sz="0" w:space="0" w:color="auto"/>
                        <w:bottom w:val="none" w:sz="0" w:space="0" w:color="auto"/>
                        <w:right w:val="none" w:sz="0" w:space="0" w:color="auto"/>
                      </w:divBdr>
                      <w:divsChild>
                        <w:div w:id="256327996">
                          <w:marLeft w:val="0"/>
                          <w:marRight w:val="0"/>
                          <w:marTop w:val="0"/>
                          <w:marBottom w:val="0"/>
                          <w:divBdr>
                            <w:top w:val="none" w:sz="0" w:space="0" w:color="auto"/>
                            <w:left w:val="none" w:sz="0" w:space="0" w:color="auto"/>
                            <w:bottom w:val="none" w:sz="0" w:space="0" w:color="auto"/>
                            <w:right w:val="none" w:sz="0" w:space="0" w:color="auto"/>
                          </w:divBdr>
                          <w:divsChild>
                            <w:div w:id="142505145">
                              <w:marLeft w:val="0"/>
                              <w:marRight w:val="0"/>
                              <w:marTop w:val="0"/>
                              <w:marBottom w:val="0"/>
                              <w:divBdr>
                                <w:top w:val="none" w:sz="0" w:space="0" w:color="auto"/>
                                <w:left w:val="none" w:sz="0" w:space="0" w:color="auto"/>
                                <w:bottom w:val="none" w:sz="0" w:space="0" w:color="auto"/>
                                <w:right w:val="none" w:sz="0" w:space="0" w:color="auto"/>
                              </w:divBdr>
                              <w:divsChild>
                                <w:div w:id="489564312">
                                  <w:marLeft w:val="0"/>
                                  <w:marRight w:val="0"/>
                                  <w:marTop w:val="0"/>
                                  <w:marBottom w:val="0"/>
                                  <w:divBdr>
                                    <w:top w:val="none" w:sz="0" w:space="0" w:color="auto"/>
                                    <w:left w:val="none" w:sz="0" w:space="0" w:color="auto"/>
                                    <w:bottom w:val="none" w:sz="0" w:space="0" w:color="auto"/>
                                    <w:right w:val="none" w:sz="0" w:space="0" w:color="auto"/>
                                  </w:divBdr>
                                </w:div>
                                <w:div w:id="1798403516">
                                  <w:marLeft w:val="0"/>
                                  <w:marRight w:val="0"/>
                                  <w:marTop w:val="0"/>
                                  <w:marBottom w:val="0"/>
                                  <w:divBdr>
                                    <w:top w:val="none" w:sz="0" w:space="0" w:color="auto"/>
                                    <w:left w:val="none" w:sz="0" w:space="0" w:color="auto"/>
                                    <w:bottom w:val="none" w:sz="0" w:space="0" w:color="auto"/>
                                    <w:right w:val="none" w:sz="0" w:space="0" w:color="auto"/>
                                  </w:divBdr>
                                </w:div>
                                <w:div w:id="1721172944">
                                  <w:marLeft w:val="0"/>
                                  <w:marRight w:val="0"/>
                                  <w:marTop w:val="0"/>
                                  <w:marBottom w:val="0"/>
                                  <w:divBdr>
                                    <w:top w:val="none" w:sz="0" w:space="0" w:color="auto"/>
                                    <w:left w:val="none" w:sz="0" w:space="0" w:color="auto"/>
                                    <w:bottom w:val="none" w:sz="0" w:space="0" w:color="auto"/>
                                    <w:right w:val="none" w:sz="0" w:space="0" w:color="auto"/>
                                  </w:divBdr>
                                </w:div>
                                <w:div w:id="992760392">
                                  <w:marLeft w:val="0"/>
                                  <w:marRight w:val="0"/>
                                  <w:marTop w:val="0"/>
                                  <w:marBottom w:val="0"/>
                                  <w:divBdr>
                                    <w:top w:val="none" w:sz="0" w:space="0" w:color="auto"/>
                                    <w:left w:val="none" w:sz="0" w:space="0" w:color="auto"/>
                                    <w:bottom w:val="none" w:sz="0" w:space="0" w:color="auto"/>
                                    <w:right w:val="none" w:sz="0" w:space="0" w:color="auto"/>
                                  </w:divBdr>
                                </w:div>
                                <w:div w:id="1060906739">
                                  <w:marLeft w:val="0"/>
                                  <w:marRight w:val="0"/>
                                  <w:marTop w:val="0"/>
                                  <w:marBottom w:val="0"/>
                                  <w:divBdr>
                                    <w:top w:val="none" w:sz="0" w:space="0" w:color="auto"/>
                                    <w:left w:val="none" w:sz="0" w:space="0" w:color="auto"/>
                                    <w:bottom w:val="none" w:sz="0" w:space="0" w:color="auto"/>
                                    <w:right w:val="none" w:sz="0" w:space="0" w:color="auto"/>
                                  </w:divBdr>
                                </w:div>
                                <w:div w:id="1101946722">
                                  <w:marLeft w:val="0"/>
                                  <w:marRight w:val="0"/>
                                  <w:marTop w:val="0"/>
                                  <w:marBottom w:val="0"/>
                                  <w:divBdr>
                                    <w:top w:val="none" w:sz="0" w:space="0" w:color="auto"/>
                                    <w:left w:val="none" w:sz="0" w:space="0" w:color="auto"/>
                                    <w:bottom w:val="none" w:sz="0" w:space="0" w:color="auto"/>
                                    <w:right w:val="none" w:sz="0" w:space="0" w:color="auto"/>
                                  </w:divBdr>
                                </w:div>
                                <w:div w:id="1386028412">
                                  <w:marLeft w:val="0"/>
                                  <w:marRight w:val="0"/>
                                  <w:marTop w:val="0"/>
                                  <w:marBottom w:val="0"/>
                                  <w:divBdr>
                                    <w:top w:val="none" w:sz="0" w:space="0" w:color="auto"/>
                                    <w:left w:val="none" w:sz="0" w:space="0" w:color="auto"/>
                                    <w:bottom w:val="none" w:sz="0" w:space="0" w:color="auto"/>
                                    <w:right w:val="none" w:sz="0" w:space="0" w:color="auto"/>
                                  </w:divBdr>
                                </w:div>
                                <w:div w:id="637031506">
                                  <w:marLeft w:val="0"/>
                                  <w:marRight w:val="0"/>
                                  <w:marTop w:val="0"/>
                                  <w:marBottom w:val="0"/>
                                  <w:divBdr>
                                    <w:top w:val="none" w:sz="0" w:space="0" w:color="auto"/>
                                    <w:left w:val="none" w:sz="0" w:space="0" w:color="auto"/>
                                    <w:bottom w:val="none" w:sz="0" w:space="0" w:color="auto"/>
                                    <w:right w:val="none" w:sz="0" w:space="0" w:color="auto"/>
                                  </w:divBdr>
                                </w:div>
                                <w:div w:id="1970746286">
                                  <w:marLeft w:val="0"/>
                                  <w:marRight w:val="0"/>
                                  <w:marTop w:val="0"/>
                                  <w:marBottom w:val="0"/>
                                  <w:divBdr>
                                    <w:top w:val="none" w:sz="0" w:space="0" w:color="auto"/>
                                    <w:left w:val="none" w:sz="0" w:space="0" w:color="auto"/>
                                    <w:bottom w:val="none" w:sz="0" w:space="0" w:color="auto"/>
                                    <w:right w:val="none" w:sz="0" w:space="0" w:color="auto"/>
                                  </w:divBdr>
                                </w:div>
                                <w:div w:id="7865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og.garant.ru/fns/nk/6a3eaa02cea3fe2db1e9b04e275d1439/" TargetMode="External"/><Relationship Id="rId3" Type="http://schemas.openxmlformats.org/officeDocument/2006/relationships/styles" Target="styles.xml"/><Relationship Id="rId7" Type="http://schemas.openxmlformats.org/officeDocument/2006/relationships/hyperlink" Target="http://publication.pravo.gov.ru/document/00012024071200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log.garant.ru/fns/nk/6a3eaa02cea3fe2db1e9b04e275d14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B002-CADD-471F-B20E-9ED79A90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ФНС по Московской области</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ornp</dc:creator>
  <cp:lastModifiedBy>Митина Елена Львовна</cp:lastModifiedBy>
  <cp:revision>2</cp:revision>
  <cp:lastPrinted>2025-01-15T06:47:00Z</cp:lastPrinted>
  <dcterms:created xsi:type="dcterms:W3CDTF">2025-01-15T06:48:00Z</dcterms:created>
  <dcterms:modified xsi:type="dcterms:W3CDTF">2025-01-15T06:48:00Z</dcterms:modified>
</cp:coreProperties>
</file>