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C3" w:rsidRDefault="008616C3" w:rsidP="008616C3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75A895" wp14:editId="71D1325E">
            <wp:extent cx="1623060" cy="154686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C3" w:rsidRDefault="008616C3" w:rsidP="008616C3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616C3" w:rsidRPr="00974ACE" w:rsidRDefault="008616C3" w:rsidP="008616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Льготы по транспортному налогу</w:t>
      </w:r>
      <w:r w:rsidR="00B90334">
        <w:rPr>
          <w:rFonts w:ascii="Times New Roman" w:hAnsi="Times New Roman" w:cs="Times New Roman"/>
          <w:b/>
          <w:sz w:val="26"/>
          <w:szCs w:val="26"/>
        </w:rPr>
        <w:t>,</w:t>
      </w:r>
      <w:r w:rsidRPr="00974ACE">
        <w:rPr>
          <w:rFonts w:ascii="Times New Roman" w:hAnsi="Times New Roman" w:cs="Times New Roman"/>
          <w:b/>
          <w:sz w:val="26"/>
          <w:szCs w:val="26"/>
        </w:rPr>
        <w:t xml:space="preserve"> установленные Законом Московской области от 24.11.2004 N 151/2004-ОЗ «О льготном налогообложении в Московской области»</w:t>
      </w:r>
      <w:r w:rsidR="00B90334"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  <w:r w:rsidRPr="00974ACE">
        <w:rPr>
          <w:rFonts w:ascii="Times New Roman" w:hAnsi="Times New Roman" w:cs="Times New Roman"/>
          <w:b/>
          <w:sz w:val="26"/>
          <w:szCs w:val="26"/>
        </w:rPr>
        <w:t xml:space="preserve"> с налогового периода 2024 года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Установлены следующие дополнительные льготы по транспортному налогу, начинающие действие за налоговый период 2024 год с 01.01.2025.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1.С 1 января 2025 года в целях статьи 26.8 Закона Московской области от 21.11.2004 № 151/2004-ОЗ «О льготном налогообложении в Московской области» понятие "многодетная семья" используется в том же значении, в каком оно используется в Законе Московской области N 1/2006-ОЗ "О мерах социальной поддержки семьи и детей в Московской области".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Право на предоставление налоговых льгот, предусмотренных настоящей статьей, имеет один из родителей (законных представителей), имеющий место жительства в Московской области, из многодетной семьи в составе лиц, состоящих в зарегистрированном браке, либо матери или отца, не состоящих в зарегистрированном браке, и их троих и более детей (родившихся и (или) усыновленных (удочеренных), пасынков и падчериц)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(в ред. Закона Московской области от 12.12.2024 N 243/2024-ОЗ), но не более чем по одному транспортному средству за налоговый период, в отношении транспортных средств с мощностью двигателя до 250 лошадиных сил (до 183,9 кВт) включительно, являющихся объектами налогообложения в соответствии с законодательством Российской Федерации о налогах и сборах: автомобили, мотоциклы, мотороллеры, автобусы, тракторы.</w:t>
      </w:r>
    </w:p>
    <w:p w:rsidR="008616C3" w:rsidRPr="00974ACE" w:rsidRDefault="008616C3" w:rsidP="008616C3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2. В редакции Закона Московской области от 27.11.2024 N 213/2024-ОЗ лица, указанные в пункте 1 ст. 26.40 Закона Московской области от 21.11.2004 № 151/2004-ОЗ «О льготном налогообложении в Московской области» (военнослужащие, принимающие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Pr="00974ACE">
        <w:rPr>
          <w:rFonts w:ascii="Times New Roman" w:hAnsi="Times New Roman" w:cs="Times New Roman"/>
          <w:sz w:val="26"/>
          <w:szCs w:val="26"/>
        </w:rPr>
        <w:lastRenderedPageBreak/>
        <w:t>от 21.09.2022 N 647 "Об объявлении частичной мобилизации в Российской Федерации" и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Федерации), на которых в соответствии с законодательством Российской Федерации зарегистрированы транспортные средства, освобождаются от уплаты транспортного налога на территории Московской области в отношении легковых автомобилей с мощностью двигателя до 200 лошадиных сил (до 147,1 кВт) включительно, но не более чем по одному транспортному средству за налоговый период.</w:t>
      </w:r>
    </w:p>
    <w:p w:rsidR="00C242B1" w:rsidRDefault="00C242B1"/>
    <w:sectPr w:rsidR="00C2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C3"/>
    <w:rsid w:val="008616C3"/>
    <w:rsid w:val="00B90334"/>
    <w:rsid w:val="00C2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F3A5-2F3C-4BD7-B194-9B55EC5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2025-02-13T13:49:00Z</dcterms:created>
  <dcterms:modified xsi:type="dcterms:W3CDTF">2025-02-13T13:56:00Z</dcterms:modified>
</cp:coreProperties>
</file>