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ПЭ-ЭС/26-1650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 Электросталь, ул Спортивная, (во дворе д.47А), пом. 1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00200190102596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09.04.2026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17.06.2026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19.06.2026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19.06.2026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ПЭ-ЭС/26-1650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 Электросталь, ул Спортивная, (во дворе д.47А), пом. 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09.04.2026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17.06.2026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17.06.2026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19.06.2026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19.06.2026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19.06.2026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