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 города Электростали Московской области разъясняет.</w:t>
      </w:r>
    </w:p>
    <w:p w14:paraId="02000000">
      <w:pPr>
        <w:widowControl w:val="0"/>
        <w:spacing w:after="0" w:line="240" w:lineRule="auto"/>
        <w:ind/>
        <w:jc w:val="right"/>
        <w:rPr>
          <w:rFonts w:ascii="Times New Roman" w:hAnsi="Times New Roman"/>
          <w:b w:val="0"/>
          <w:i w:val="0"/>
          <w:color w:val="000000"/>
          <w:sz w:val="28"/>
          <w:u w:val="none"/>
        </w:rPr>
      </w:pPr>
    </w:p>
    <w:p w14:paraId="03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    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Минтруд информирует о порядке формирования и выдачи индивидуальной программы реабилитации и абилитации инвалида (ребенка-инвалида) (Письмо Министерства Труда и Социальной защиты Российской Федерации </w:t>
      </w:r>
      <w:r>
        <w:rPr>
          <w:rFonts w:ascii="Times New Roman" w:hAnsi="Times New Roman"/>
          <w:b w:val="1"/>
          <w:sz w:val="28"/>
        </w:rPr>
        <w:t>от 25 февраля 2026 г. N 13-4/В-307)</w:t>
      </w:r>
      <w:r>
        <w:br/>
      </w:r>
      <w:r>
        <w:rPr>
          <w:sz w:val="17"/>
        </w:rPr>
        <w:t> </w:t>
      </w:r>
    </w:p>
    <w:p w14:paraId="04000000">
      <w:pPr>
        <w:spacing w:after="0" w:before="0"/>
        <w:ind w:firstLine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05000000">
      <w:pPr>
        <w:spacing w:after="0" w:before="0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Департамент по делам инвалидов Министерства труда и социальной защиты Российский Федерации в рамках выполнения поручения Министра труда и социальной защиты Российской Федерации А.О. Котякова от 4 февраля 2026 г. N 11 информирует.</w:t>
      </w:r>
    </w:p>
    <w:p w14:paraId="06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Действующий порядок формирования и выдачи индивидуальной программы реабилитации и абилитации инвалида (ребенка-инвалида) (далее - ИПРА) определяется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FF"/>
          <w:sz w:val="28"/>
          <w:u w:color="000000" w:val="single"/>
        </w:rPr>
        <w:t>приказом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Минтруда России от 18 сентября 2024 г. N 466н (далее - Порядок).</w:t>
      </w:r>
    </w:p>
    <w:p w14:paraId="07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соответствии с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FF"/>
          <w:sz w:val="28"/>
          <w:u w:color="000000" w:val="single"/>
        </w:rPr>
        <w:t>пунктом 6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Порядка, ИПРА разрабатывается на срок, на который установлена группа инвалидности (категория "ребенок-инвалид"). Срок, в течение которого рекомендуется проведение мероприятий и оказание услуг по основным направлениям комплексной реабилитации и абилитации инвалида (ребенка-инвалида), не должен превышать срока действия ИПРА.</w:t>
      </w:r>
    </w:p>
    <w:p w14:paraId="08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Согласно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FF"/>
          <w:sz w:val="28"/>
          <w:u w:color="000000" w:val="single"/>
        </w:rPr>
        <w:t>пункту 10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Порядка, ИПРА формируется в государственной информационной системе "Единая централизованная цифровая платформа в социальной сфере" в форме электронного документа, подписывается усиленной квалифицированной электронной подписью руководителя бюро медико-социальной экспертизы (далее - МСЭ) (главного бюро МСЭ, Федерального бюро МСЭ) либо усиленной квалифицированной электронной подписью уполномоченного должностного лица и направляется инвалиду (ребенку-инвалиду) (его законному или уполномоченному представителю) в личный кабинет в федеральной государственной информационной системе "Единый портал государственных и муниципальных услуг (функций)" (далее - ЕПГУ).</w:t>
      </w:r>
    </w:p>
    <w:p w14:paraId="09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случае невозможности направления ИПРА в личный кабинет на ЕПГУ, а также по желанию инвалида (ребенка-инвалида) (его законного или уполномоченного представителя), ИПРА на бумажном носителе направляется инвалиду (ребенку-инвалиду) (его законному или уполномоченному представителю) заказным почтовым отравлением или выдается на руки в бюро МСЭ (главном бюро МСЭ, Федеральном бюро МСЭ).</w:t>
      </w:r>
    </w:p>
    <w:p w14:paraId="0A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 заявлению инвалида (ребенка-инвалида) (его законного или уполномоченного представителя), поданному как в бюро МСЭ (главное бюро МСЭ), так и через ЕПГУ, ИПРА в зависимости от выбранного инвалидом (ребенком-инвалидом) (его законным или уполномоченным представителем) варианта получения:</w:t>
      </w:r>
    </w:p>
    <w:p w14:paraId="0B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выдается в бюро МСЭ (главном бюро МСЭ) на бумажном носителе и заверяется печатью бюро МСЭ (главного бюро МСЭ) вне зависимости от места проведения МСЭ;</w:t>
      </w:r>
    </w:p>
    <w:p w14:paraId="0C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направляется в личный кабинет на ЕПГУ в форме электронного документа.</w:t>
      </w:r>
    </w:p>
    <w:p w14:paraId="0D000000">
      <w:pPr>
        <w:spacing w:after="0" w:before="0"/>
        <w:ind w:firstLine="540" w:left="0" w:right="0"/>
        <w:jc w:val="both"/>
        <w:rPr>
          <w:b w:val="0"/>
        </w:rPr>
      </w:pPr>
      <w:r>
        <w:rPr>
          <w:b w:val="0"/>
        </w:rPr>
        <w:t> </w:t>
      </w:r>
      <w:r>
        <w:rPr>
          <w:rFonts w:ascii="Times New Roman" w:hAnsi="Times New Roman"/>
          <w:b w:val="0"/>
          <w:sz w:val="28"/>
        </w:rPr>
        <w:t xml:space="preserve">      </w:t>
      </w:r>
      <w:r>
        <w:rPr>
          <w:rFonts w:ascii="Times New Roman" w:hAnsi="Times New Roman"/>
          <w:b w:val="0"/>
          <w:sz w:val="28"/>
        </w:rPr>
        <w:t> </w:t>
      </w:r>
    </w:p>
    <w:p w14:paraId="0E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                              </w:t>
      </w:r>
      <w:r>
        <w:rPr>
          <w:rFonts w:ascii="Times New Roman" w:hAnsi="Times New Roman"/>
          <w:sz w:val="28"/>
        </w:rPr>
        <w:t xml:space="preserve">Помощник прокурора города Шаркова Ольга Викторовна </w:t>
      </w:r>
    </w:p>
    <w:sectPr>
      <w:pgSz w:h="16838" w:orient="portrait" w:w="11906"/>
      <w:pgMar w:bottom="1134" w:footer="708" w:gutter="0" w:header="708" w:left="1701" w:right="566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6"/>
    <w:next w:val="Style_1"/>
    <w:link w:val="Style_5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header"/>
    <w:basedOn w:val="Style_1"/>
    <w:link w:val="Style_9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9_ch" w:type="character">
    <w:name w:val="header"/>
    <w:basedOn w:val="Style_1_ch"/>
    <w:link w:val="Style_9"/>
  </w:style>
  <w:style w:styleId="Style_10" w:type="paragraph">
    <w:name w:val="toc 3"/>
    <w:next w:val="Style_1"/>
    <w:link w:val="Style_10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ConsPlusNormal"/>
    <w:link w:val="Style_11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11_ch" w:type="character">
    <w:name w:val="ConsPlusNormal"/>
    <w:link w:val="Style_11"/>
    <w:rPr>
      <w:rFonts w:ascii="Times New Roman" w:hAnsi="Times New Roman"/>
      <w:sz w:val="24"/>
    </w:rPr>
  </w:style>
  <w:style w:styleId="Style_12" w:type="paragraph">
    <w:name w:val="heading 5"/>
    <w:next w:val="Style_1"/>
    <w:link w:val="Style_12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1"/>
    <w:link w:val="Style_13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Normal (Web)"/>
    <w:basedOn w:val="Style_1"/>
    <w:link w:val="Style_19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9_ch" w:type="character">
    <w:name w:val="Normal (Web)"/>
    <w:basedOn w:val="Style_1_ch"/>
    <w:link w:val="Style_19"/>
    <w:rPr>
      <w:rFonts w:ascii="Times New Roman" w:hAnsi="Times New Roman"/>
      <w:sz w:val="24"/>
    </w:rPr>
  </w:style>
  <w:style w:styleId="Style_20" w:type="paragraph">
    <w:name w:val="toc 8"/>
    <w:next w:val="Style_1"/>
    <w:link w:val="Style_2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1"/>
    <w:link w:val="Style_2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2026-03-11T07:33:46Z</dcterms:created>
  <dcterms:modified xsi:type="dcterms:W3CDTF">2026-03-11T07:38:06Z</dcterms:modified>
</cp:coreProperties>
</file>