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0" w:right="0"/>
        <w:jc w:val="center"/>
        <w:rPr>
          <w:sz w:val="28"/>
          <w:szCs w:val="28"/>
        </w:rPr>
      </w:pPr>
      <w:r>
        <w:rPr>
          <w:b/>
          <w:sz w:val="28"/>
          <w:szCs w:val="28"/>
        </w:rPr>
        <w:t xml:space="preserve">Суд </w:t>
      </w:r>
      <w:r>
        <w:rPr>
          <w:b/>
          <w:sz w:val="28"/>
          <w:szCs w:val="28"/>
        </w:rPr>
        <w:t xml:space="preserve">по иску межрайонного природоохранного прокурора Московской области </w:t>
      </w:r>
      <w:r>
        <w:rPr>
          <w:b/>
          <w:sz w:val="28"/>
          <w:szCs w:val="28"/>
        </w:rPr>
        <w:t>признал недействительным охотничий билет, выданный гражданину с непогашенной судимостью</w:t>
      </w:r>
    </w:p>
    <w:p>
      <w:pPr>
        <w:pStyle w:val="Normal"/>
        <w:widowControl/>
        <w:jc w:val="center"/>
        <w:rPr>
          <w:sz w:val="28"/>
        </w:rPr>
      </w:pPr>
      <w:r>
        <w:rPr>
          <w:sz w:val="28"/>
        </w:rPr>
      </w:r>
    </w:p>
    <w:p>
      <w:pPr>
        <w:pStyle w:val="Normal"/>
        <w:widowControl/>
        <w:jc w:val="both"/>
        <w:rPr>
          <w:sz w:val="28"/>
        </w:rPr>
      </w:pPr>
      <w:r>
        <w:rPr>
          <w:sz w:val="28"/>
        </w:rPr>
        <w:tab/>
      </w:r>
      <w:r>
        <w:rPr>
          <w:sz w:val="28"/>
          <w:szCs w:val="28"/>
        </w:rPr>
        <w:t>Межрайонной природоохранной прокуратурой Московской области проведена проверка соблюдения законодательства об охоте и сохранении охотничьих ресурсов.</w:t>
      </w:r>
    </w:p>
    <w:p>
      <w:pPr>
        <w:pStyle w:val="Normal"/>
        <w:widowControl/>
        <w:bidi w:val="0"/>
        <w:spacing w:lineRule="auto" w:line="240" w:before="0" w:after="0"/>
        <w:ind w:firstLine="850" w:left="0" w:right="0"/>
        <w:jc w:val="both"/>
        <w:rPr>
          <w:sz w:val="28"/>
          <w:szCs w:val="28"/>
        </w:rPr>
      </w:pPr>
      <w:r>
        <w:rPr>
          <w:sz w:val="28"/>
          <w:szCs w:val="28"/>
        </w:rPr>
        <w:t>Установлено, что в апреле 2024 года местному жителю был выдан охотничий билет единого федерального образца. Вместе с тем проверка показала, что данный гражданин имел неснятую и непогашенную судимость за совершение особо тяжкого умышленного преступления, предусмотренного ч. 3 ст. 30, п. «а», «б» ч. 3 ст. 228.1 Уголовного кодекса Российской Федерации. Приговор суда в отношении него вступил в законную силу ещё в 2017 году и на апрель 2024 года судимость не была снята или погашена.</w:t>
      </w:r>
    </w:p>
    <w:p>
      <w:pPr>
        <w:pStyle w:val="Normal"/>
        <w:widowControl/>
        <w:bidi w:val="0"/>
        <w:spacing w:lineRule="auto" w:line="240" w:before="0" w:after="0"/>
        <w:ind w:firstLine="850" w:left="0" w:right="0"/>
        <w:jc w:val="both"/>
        <w:rPr>
          <w:sz w:val="28"/>
          <w:szCs w:val="28"/>
        </w:rPr>
      </w:pPr>
      <w:r>
        <w:rPr>
          <w:sz w:val="28"/>
          <w:szCs w:val="28"/>
        </w:rPr>
        <w:t>Согласно Федеральному закону «Об охоте и о сохранении охотничьих ресурсов» охотничий билет выдаётся только лицам, не имеющим непогашенной или неснятой судимости за совершение умышленного преступления. Наличие такой судимости является безусловным препятствием для получения документа, дающего право на использование орудий охоты.</w:t>
      </w:r>
    </w:p>
    <w:p>
      <w:pPr>
        <w:pStyle w:val="Normal"/>
        <w:widowControl/>
        <w:bidi w:val="0"/>
        <w:spacing w:lineRule="auto" w:line="240" w:before="0" w:after="0"/>
        <w:ind w:firstLine="850" w:left="0" w:right="0"/>
        <w:jc w:val="both"/>
        <w:rPr>
          <w:sz w:val="28"/>
          <w:szCs w:val="28"/>
        </w:rPr>
      </w:pPr>
      <w:r>
        <w:rPr>
          <w:sz w:val="28"/>
          <w:szCs w:val="28"/>
        </w:rPr>
        <w:t>Прокурор обратился в суд с административным иском о признании охотничьего билета недействительным и его аннулировании. В ходе судебного разбирательства ответчик признал заявленные требования.</w:t>
      </w:r>
    </w:p>
    <w:p>
      <w:pPr>
        <w:pStyle w:val="Normal"/>
        <w:widowControl/>
        <w:bidi w:val="0"/>
        <w:spacing w:lineRule="auto" w:line="240" w:before="0" w:after="0"/>
        <w:ind w:firstLine="850" w:left="0" w:right="0"/>
        <w:jc w:val="both"/>
        <w:rPr>
          <w:sz w:val="28"/>
          <w:szCs w:val="28"/>
        </w:rPr>
      </w:pPr>
      <w:r>
        <w:rPr>
          <w:sz w:val="28"/>
          <w:szCs w:val="28"/>
        </w:rPr>
        <w:t xml:space="preserve">Суд удовлетворил иск прокурора в полном объёме. Охотничий билет, выданный 11 апреля 2024 года, признан недействительным. </w:t>
      </w:r>
    </w:p>
    <w:p>
      <w:pPr>
        <w:pStyle w:val="Normal"/>
        <w:widowControl/>
        <w:bidi w:val="0"/>
        <w:spacing w:lineRule="auto" w:line="240" w:before="0" w:after="0"/>
        <w:ind w:firstLine="850" w:left="0" w:right="0"/>
        <w:jc w:val="both"/>
        <w:rPr>
          <w:sz w:val="28"/>
          <w:szCs w:val="28"/>
        </w:rPr>
      </w:pPr>
      <w:r>
        <w:rPr>
          <w:sz w:val="28"/>
          <w:szCs w:val="28"/>
        </w:rPr>
        <w:t>В настоящее время судебный акт исполнен, охотничий билет аннулирован, сведения о его недействительности внесены в реестр.</w:t>
      </w:r>
    </w:p>
    <w:p>
      <w:pPr>
        <w:pStyle w:val="Normal"/>
        <w:widowControl/>
        <w:bidi w:val="0"/>
        <w:spacing w:lineRule="auto" w:line="240" w:before="0" w:after="0"/>
        <w:ind w:firstLine="850" w:left="0" w:right="0"/>
        <w:jc w:val="both"/>
        <w:rPr>
          <w:sz w:val="28"/>
          <w:szCs w:val="28"/>
        </w:rPr>
      </w:pPr>
      <w:r>
        <w:rPr>
          <w:sz w:val="28"/>
          <w:szCs w:val="28"/>
        </w:rPr>
        <w:t>Наличие у лица, ранее осуждённого за умышленное преступление, возможности использовать орудия охоты создавало реальную угрозу причинения вреда и противоречило интересам Российской Федерации как собственника объектов животного мира.</w:t>
      </w:r>
    </w:p>
    <w:p>
      <w:pPr>
        <w:pStyle w:val="Normal"/>
        <w:jc w:val="both"/>
        <w:rPr>
          <w:sz w:val="28"/>
          <w:szCs w:val="28"/>
        </w:rPr>
      </w:pPr>
      <w:r>
        <w:rPr>
          <w:sz w:val="28"/>
          <w:szCs w:val="28"/>
        </w:rPr>
      </w:r>
    </w:p>
    <w:p>
      <w:pPr>
        <w:pStyle w:val="Normal"/>
        <w:rPr/>
      </w:pPr>
      <w:r>
        <w:rPr/>
      </w:r>
    </w:p>
    <w:p>
      <w:pPr>
        <w:pStyle w:val="Normal"/>
        <w:widowControl/>
        <w:jc w:val="both"/>
        <w:rPr>
          <w:sz w:val="28"/>
        </w:rPr>
      </w:pPr>
      <w:r>
        <w:rPr/>
      </w:r>
    </w:p>
    <w:p>
      <w:pPr>
        <w:pStyle w:val="Normal"/>
        <w:widowControl/>
        <w:jc w:val="both"/>
        <w:rPr>
          <w:sz w:val="28"/>
        </w:rPr>
      </w:pPr>
      <w:r>
        <w:rPr>
          <w:sz w:val="28"/>
        </w:rPr>
        <w:tab/>
      </w:r>
    </w:p>
    <w:p>
      <w:pPr>
        <w:pStyle w:val="Normal"/>
        <w:widowControl/>
        <w:ind w:firstLine="709" w:left="0" w:right="0"/>
        <w:jc w:val="both"/>
        <w:rPr>
          <w:sz w:val="28"/>
        </w:rPr>
      </w:pPr>
      <w:r>
        <w:rPr>
          <w:sz w:val="28"/>
        </w:rPr>
      </w:r>
    </w:p>
    <w:p>
      <w:pPr>
        <w:pStyle w:val="Normal"/>
        <w:widowControl/>
        <w:jc w:val="both"/>
        <w:rPr>
          <w:sz w:val="28"/>
        </w:rPr>
      </w:pPr>
      <w:r>
        <w:rPr>
          <w:sz w:val="28"/>
        </w:rPr>
      </w:r>
    </w:p>
    <w:sectPr>
      <w:headerReference w:type="default" r:id="rId2"/>
      <w:type w:val="nextPage"/>
      <w:pgSz w:w="11906" w:h="16838"/>
      <w:pgMar w:left="1701" w:right="707" w:gutter="0" w:header="708" w:top="1134" w:footer="0" w:bottom="993"/>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Verdana">
    <w:charset w:val="cc"/>
    <w:family w:val="roman"/>
    <w:pitch w:val="variable"/>
  </w:font>
  <w:font w:name="Courier New">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Arial"/>
      <w:color w:val="000000"/>
      <w:spacing w:val="0"/>
      <w:kern w:val="0"/>
      <w:sz w:val="24"/>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NSimSun" w:cs="Arial"/>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SimSun" w:cs="Arial"/>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SimSun" w:cs="Ari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Ari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Ari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ListParagraph">
    <w:name w:val="List Paragraph"/>
    <w:link w:val="ListParagraph1"/>
    <w:qFormat/>
    <w:rPr/>
  </w:style>
  <w:style w:type="character" w:styleId="Footer1">
    <w:name w:val="Footer1"/>
    <w:qFormat/>
    <w:rPr/>
  </w:style>
  <w:style w:type="character" w:styleId="Contents3">
    <w:name w:val="Contents 3"/>
    <w:qFormat/>
    <w:rPr>
      <w:rFonts w:ascii="XO Thames" w:hAnsi="XO Thames"/>
      <w:sz w:val="28"/>
    </w:rPr>
  </w:style>
  <w:style w:type="character" w:styleId="BalloonText">
    <w:name w:val="Balloon Text"/>
    <w:link w:val="BalloonText1"/>
    <w:qFormat/>
    <w:rPr>
      <w:rFonts w:ascii="Tahoma" w:hAnsi="Tahoma"/>
      <w:sz w:val="16"/>
    </w:rPr>
  </w:style>
  <w:style w:type="character" w:styleId="Style9">
    <w:name w:val="Знак"/>
    <w:link w:val="1"/>
    <w:qFormat/>
    <w:rPr>
      <w:rFonts w:ascii="Tahoma" w:hAnsi="Tahoma"/>
      <w:sz w:val="20"/>
    </w:rPr>
  </w:style>
  <w:style w:type="character" w:styleId="Heading51">
    <w:name w:val="Heading 51"/>
    <w:qFormat/>
    <w:rPr>
      <w:rFonts w:ascii="XO Thames" w:hAnsi="XO Thames"/>
      <w:b/>
      <w:sz w:val="22"/>
    </w:rPr>
  </w:style>
  <w:style w:type="character" w:styleId="Header1">
    <w:name w:val="Header1"/>
    <w:qFormat/>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Standard">
    <w:name w:val="Standard"/>
    <w:link w:val="Standard1"/>
    <w:qFormat/>
    <w:rPr>
      <w:sz w:val="24"/>
    </w:rPr>
  </w:style>
  <w:style w:type="character" w:styleId="HeaderandFooter">
    <w:name w:val="Header and Footer"/>
    <w:qFormat/>
    <w:rPr>
      <w:rFonts w:ascii="XO Thames" w:hAnsi="XO Thames"/>
      <w:sz w:val="28"/>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Apple-converted-space">
    <w:name w:val="apple-converted-space"/>
    <w:link w:val="Apple-converted-space1"/>
    <w:qFormat/>
    <w:rPr/>
  </w:style>
  <w:style w:type="character" w:styleId="Subtitle1">
    <w:name w:val="Subtitle1"/>
    <w:qFormat/>
    <w:rPr>
      <w:rFonts w:ascii="XO Thames" w:hAnsi="XO Thames"/>
      <w:i/>
      <w:sz w:val="24"/>
    </w:rPr>
  </w:style>
  <w:style w:type="character" w:styleId="2">
    <w:name w:val="Знак Знак2 Знак Знак Знак Знак Знак Знак Знак Знак Знак Знак"/>
    <w:link w:val="21"/>
    <w:qFormat/>
    <w:rPr>
      <w:rFonts w:ascii="Verdana" w:hAnsi="Verdana"/>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ConsNonformat">
    <w:name w:val="ConsNonformat"/>
    <w:link w:val="ConsNonformat1"/>
    <w:qFormat/>
    <w:rPr>
      <w:rFonts w:ascii="Courier New" w:hAnsi="Courier New"/>
    </w:rPr>
  </w:style>
  <w:style w:type="character" w:styleId="Heading21">
    <w:name w:val="Heading 21"/>
    <w:qFormat/>
    <w:rPr>
      <w:rFonts w:ascii="XO Thames" w:hAnsi="XO Thames"/>
      <w:b/>
      <w:sz w:val="28"/>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Arial"/>
      <w:color w:val="000000"/>
      <w:spacing w:val="0"/>
      <w:kern w:val="0"/>
      <w:sz w:val="28"/>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Arial"/>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Ari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Arial"/>
      <w:color w:val="000000"/>
      <w:spacing w:val="0"/>
      <w:kern w:val="0"/>
      <w:sz w:val="28"/>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Arial"/>
      <w:color w:val="000000"/>
      <w:spacing w:val="0"/>
      <w:kern w:val="0"/>
      <w:sz w:val="22"/>
      <w:szCs w:val="20"/>
      <w:lang w:val="ru-RU" w:eastAsia="zh-CN" w:bidi="hi-IN"/>
    </w:rPr>
  </w:style>
  <w:style w:type="paragraph" w:styleId="ListParagraph1">
    <w:name w:val="List Paragraph1"/>
    <w:basedOn w:val="Normal"/>
    <w:link w:val="ListParagraph"/>
    <w:qFormat/>
    <w:pPr>
      <w:widowControl/>
      <w:spacing w:before="0" w:after="0"/>
      <w:ind w:left="720"/>
      <w:contextualSpacing/>
    </w:pPr>
    <w:rPr/>
  </w:style>
  <w:style w:type="paragraph" w:styleId="Style12">
    <w:name w:val="Колонтитул"/>
    <w:qFormat/>
    <w:pPr>
      <w:widowControl/>
      <w:bidi w:val="0"/>
      <w:spacing w:lineRule="auto" w:line="240" w:before="0" w:after="0"/>
      <w:ind w:hanging="0" w:left="0" w:right="0"/>
      <w:jc w:val="both"/>
    </w:pPr>
    <w:rPr>
      <w:rFonts w:ascii="XO Thames" w:hAnsi="XO Thames" w:eastAsia="NSimSun" w:cs="Arial"/>
      <w:color w:val="000000"/>
      <w:spacing w:val="0"/>
      <w:kern w:val="0"/>
      <w:sz w:val="28"/>
      <w:szCs w:val="20"/>
      <w:lang w:val="ru-RU" w:eastAsia="zh-CN" w:bidi="hi-IN"/>
    </w:rPr>
  </w:style>
  <w:style w:type="paragraph" w:styleId="Footer">
    <w:name w:val="Footer"/>
    <w:basedOn w:val="Normal"/>
    <w:pPr>
      <w:widowControl/>
      <w:tabs>
        <w:tab w:val="clear" w:pos="708"/>
        <w:tab w:val="center" w:pos="4677" w:leader="none"/>
        <w:tab w:val="right" w:pos="9355" w:leader="none"/>
      </w:tabs>
    </w:pPr>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Arial"/>
      <w:color w:val="000000"/>
      <w:spacing w:val="0"/>
      <w:kern w:val="0"/>
      <w:sz w:val="28"/>
      <w:szCs w:val="20"/>
      <w:lang w:val="ru-RU" w:eastAsia="zh-CN" w:bidi="hi-IN"/>
    </w:rPr>
  </w:style>
  <w:style w:type="paragraph" w:styleId="BalloonText1">
    <w:name w:val="Balloon Text1"/>
    <w:basedOn w:val="Normal"/>
    <w:link w:val="BalloonText"/>
    <w:qFormat/>
    <w:pPr/>
    <w:rPr>
      <w:rFonts w:ascii="Tahoma" w:hAnsi="Tahoma"/>
      <w:sz w:val="16"/>
    </w:rPr>
  </w:style>
  <w:style w:type="paragraph" w:styleId="1">
    <w:name w:val="Знак1"/>
    <w:basedOn w:val="Normal"/>
    <w:link w:val="Style9"/>
    <w:qFormat/>
    <w:pPr>
      <w:widowControl/>
      <w:spacing w:beforeAutospacing="1" w:afterAutospacing="1"/>
    </w:pPr>
    <w:rPr>
      <w:rFonts w:ascii="Tahoma" w:hAnsi="Tahoma"/>
      <w:sz w:val="20"/>
    </w:rPr>
  </w:style>
  <w:style w:type="paragraph" w:styleId="Header">
    <w:name w:val="Header"/>
    <w:basedOn w:val="Normal"/>
    <w:pPr>
      <w:widowControl/>
      <w:tabs>
        <w:tab w:val="clear" w:pos="708"/>
        <w:tab w:val="center" w:pos="4677" w:leader="none"/>
        <w:tab w:val="right" w:pos="9355" w:leader="none"/>
      </w:tabs>
    </w:pPr>
    <w:rPr/>
  </w:style>
  <w:style w:type="paragraph" w:styleId="Internetlink">
    <w:name w:val="Internet link"/>
    <w:qFormat/>
    <w:pPr>
      <w:widowControl/>
      <w:bidi w:val="0"/>
      <w:spacing w:lineRule="auto" w:line="240" w:before="0" w:after="0"/>
      <w:ind w:hanging="0" w:left="0" w:right="0"/>
      <w:jc w:val="left"/>
    </w:pPr>
    <w:rPr>
      <w:rFonts w:ascii="Times New Roman" w:hAnsi="Times New Roman" w:eastAsia="NSimSun" w:cs="Arial"/>
      <w:color w:val="0000FF"/>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Ari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Arial"/>
      <w:b/>
      <w:color w:val="000000"/>
      <w:spacing w:val="0"/>
      <w:kern w:val="0"/>
      <w:sz w:val="28"/>
      <w:szCs w:val="20"/>
      <w:lang w:val="ru-RU" w:eastAsia="zh-CN" w:bidi="hi-IN"/>
    </w:rPr>
  </w:style>
  <w:style w:type="paragraph" w:styleId="Standard1">
    <w:name w:val="Standard1"/>
    <w:link w:val="Standard"/>
    <w:qFormat/>
    <w:pPr>
      <w:widowControl w:val="false"/>
      <w:bidi w:val="0"/>
      <w:spacing w:lineRule="auto" w:line="240" w:before="0" w:after="0"/>
      <w:ind w:hanging="0" w:left="0" w:right="0"/>
      <w:jc w:val="left"/>
    </w:pPr>
    <w:rPr>
      <w:rFonts w:ascii="Times New Roman" w:hAnsi="Times New Roman" w:eastAsia="NSimSun" w:cs="Arial"/>
      <w:color w:val="000000"/>
      <w:spacing w:val="0"/>
      <w:kern w:val="0"/>
      <w:sz w:val="24"/>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Arial"/>
      <w:color w:val="000000"/>
      <w:spacing w:val="0"/>
      <w:kern w:val="0"/>
      <w:sz w:val="28"/>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Arial"/>
      <w:color w:val="000000"/>
      <w:spacing w:val="0"/>
      <w:kern w:val="0"/>
      <w:sz w:val="28"/>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Arial"/>
      <w:color w:val="000000"/>
      <w:spacing w:val="0"/>
      <w:kern w:val="0"/>
      <w:sz w:val="28"/>
      <w:szCs w:val="20"/>
      <w:lang w:val="ru-RU" w:eastAsia="zh-CN" w:bidi="hi-IN"/>
    </w:rPr>
  </w:style>
  <w:style w:type="paragraph" w:styleId="Apple-converted-space1">
    <w:name w:val="apple-converted-space1"/>
    <w:link w:val="Apple-converted-space"/>
    <w:qFormat/>
    <w:pPr>
      <w:widowControl/>
      <w:bidi w:val="0"/>
      <w:spacing w:lineRule="auto" w:line="240" w:before="0" w:after="0"/>
      <w:ind w:hanging="0" w:left="0" w:right="0"/>
      <w:jc w:val="left"/>
    </w:pPr>
    <w:rPr>
      <w:rFonts w:ascii="Times New Roman" w:hAnsi="Times New Roman" w:eastAsia="NSimSun" w:cs="Arial"/>
      <w:color w:val="000000"/>
      <w:spacing w:val="0"/>
      <w:kern w:val="0"/>
      <w:sz w:val="20"/>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SimSun" w:cs="Arial"/>
      <w:i/>
      <w:color w:val="000000"/>
      <w:spacing w:val="0"/>
      <w:kern w:val="0"/>
      <w:sz w:val="24"/>
      <w:szCs w:val="20"/>
      <w:lang w:val="ru-RU" w:eastAsia="zh-CN" w:bidi="hi-IN"/>
    </w:rPr>
  </w:style>
  <w:style w:type="paragraph" w:styleId="21">
    <w:name w:val="Знак Знак2 Знак Знак Знак Знак Знак Знак Знак Знак Знак Знак1"/>
    <w:basedOn w:val="Normal"/>
    <w:link w:val="2"/>
    <w:qFormat/>
    <w:pPr>
      <w:widowControl/>
      <w:spacing w:lineRule="exact" w:line="240" w:before="0" w:after="160"/>
    </w:pPr>
    <w:rPr>
      <w:rFonts w:ascii="Verdana" w:hAnsi="Verdana"/>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Arial"/>
      <w:b/>
      <w:caps/>
      <w:color w:val="000000"/>
      <w:spacing w:val="0"/>
      <w:kern w:val="0"/>
      <w:sz w:val="40"/>
      <w:szCs w:val="20"/>
      <w:lang w:val="ru-RU" w:eastAsia="zh-CN" w:bidi="hi-IN"/>
    </w:rPr>
  </w:style>
  <w:style w:type="paragraph" w:styleId="ConsNonformat1">
    <w:name w:val="ConsNonformat1"/>
    <w:link w:val="ConsNonformat"/>
    <w:qFormat/>
    <w:pPr>
      <w:widowControl w:val="false"/>
      <w:bidi w:val="0"/>
      <w:spacing w:lineRule="auto" w:line="240" w:before="0" w:after="0"/>
      <w:ind w:hanging="0" w:left="0" w:right="0"/>
      <w:jc w:val="left"/>
    </w:pPr>
    <w:rPr>
      <w:rFonts w:ascii="Courier New" w:hAnsi="Courier New" w:eastAsia="NSimSun" w:cs="Arial"/>
      <w:color w:val="000000"/>
      <w:spacing w:val="0"/>
      <w:kern w:val="0"/>
      <w:sz w:val="20"/>
      <w:szCs w:val="20"/>
      <w:lang w:val="ru-RU" w:eastAsia="zh-CN" w:bidi="hi-IN"/>
    </w:rPr>
  </w:style>
  <w:style w:type="table" w:default="1" w:styleId="Style_31">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LibreOffice/7.6.2.1$Windows_X86_64 LibreOffice_project/56f7684011345957bbf33a7ee678afaf4d2ba333</Application>
  <AppVersion>15.0000</AppVersion>
  <Pages>1</Pages>
  <Words>229</Words>
  <Characters>1561</Characters>
  <CharactersWithSpaces>1784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2026-06-22T07:57:21Z</dcterms:created>
  <dc:creator/>
  <dc:description/>
  <dc:language>ru-RU</dc:language>
  <cp:lastModifiedBy/>
  <dcterms:modified xsi:type="dcterms:W3CDTF">2026-06-22T14:43:18Z</dcterms:modified>
  <cp:revision>3</cp:revision>
  <dc:subject/>
  <dc:title/>
</cp:coreProperties>
</file>