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22" w:rsidRPr="00A81458" w:rsidRDefault="00E21A5C" w:rsidP="00A81458">
      <w:pPr>
        <w:tabs>
          <w:tab w:val="center" w:pos="4898"/>
          <w:tab w:val="left" w:pos="9900"/>
        </w:tabs>
        <w:spacing w:line="276" w:lineRule="auto"/>
        <w:ind w:firstLine="709"/>
        <w:jc w:val="both"/>
        <w:rPr>
          <w:bCs/>
          <w:sz w:val="28"/>
          <w:szCs w:val="28"/>
        </w:rPr>
      </w:pPr>
      <w:bookmarkStart w:id="0" w:name="_GoBack"/>
      <w:r w:rsidRPr="00A81458">
        <w:rPr>
          <w:sz w:val="28"/>
          <w:szCs w:val="28"/>
        </w:rPr>
        <w:t xml:space="preserve">Ногинский территориальный отдел </w:t>
      </w:r>
      <w:r w:rsidR="000312D9" w:rsidRPr="00A81458">
        <w:rPr>
          <w:sz w:val="28"/>
          <w:szCs w:val="28"/>
        </w:rPr>
        <w:t>Управлени</w:t>
      </w:r>
      <w:r w:rsidRPr="00A81458">
        <w:rPr>
          <w:sz w:val="28"/>
          <w:szCs w:val="28"/>
        </w:rPr>
        <w:t>я</w:t>
      </w:r>
      <w:r w:rsidR="000312D9" w:rsidRPr="00A81458">
        <w:rPr>
          <w:sz w:val="28"/>
          <w:szCs w:val="28"/>
        </w:rPr>
        <w:t xml:space="preserve"> </w:t>
      </w:r>
      <w:proofErr w:type="spellStart"/>
      <w:r w:rsidR="000312D9" w:rsidRPr="00A81458">
        <w:rPr>
          <w:sz w:val="28"/>
          <w:szCs w:val="28"/>
        </w:rPr>
        <w:t>Роспотре</w:t>
      </w:r>
      <w:r w:rsidRPr="00A81458">
        <w:rPr>
          <w:sz w:val="28"/>
          <w:szCs w:val="28"/>
        </w:rPr>
        <w:t>бнадзора</w:t>
      </w:r>
      <w:proofErr w:type="spellEnd"/>
      <w:r w:rsidRPr="00A81458">
        <w:rPr>
          <w:sz w:val="28"/>
          <w:szCs w:val="28"/>
        </w:rPr>
        <w:t xml:space="preserve"> по Московской области </w:t>
      </w:r>
      <w:r w:rsidR="00601022" w:rsidRPr="00A81458">
        <w:rPr>
          <w:sz w:val="28"/>
          <w:szCs w:val="28"/>
        </w:rPr>
        <w:t xml:space="preserve">сообщает об эпидемиологической ситуации по заболеваемости </w:t>
      </w:r>
      <w:r w:rsidR="008F6E4B">
        <w:rPr>
          <w:sz w:val="28"/>
          <w:szCs w:val="28"/>
        </w:rPr>
        <w:t>коклюшем</w:t>
      </w:r>
      <w:bookmarkEnd w:id="0"/>
      <w:r w:rsidR="008F6E4B">
        <w:rPr>
          <w:sz w:val="28"/>
          <w:szCs w:val="28"/>
        </w:rPr>
        <w:t xml:space="preserve"> по Московской области.</w:t>
      </w:r>
    </w:p>
    <w:p w:rsidR="00601022" w:rsidRPr="00A81458" w:rsidRDefault="00601022" w:rsidP="00A81458">
      <w:pPr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81458">
        <w:rPr>
          <w:rFonts w:eastAsia="MS Mincho"/>
          <w:sz w:val="28"/>
          <w:szCs w:val="28"/>
          <w:lang w:eastAsia="ja-JP"/>
        </w:rPr>
        <w:t>За 2024 год зарегистрировано 1624 случая заболевания коклюшем, показатель заболеваемости 20,04 на 100 тыс. населения, что в 2 раза меньше чем за аналогичный период прошлого года (3050 случаев – 39,28 на 100 тыс. населения), но при этом в 3 раза больше среднего многолетнего уровня (6,53 на 100 тыс. населения). (рис. 1)</w:t>
      </w:r>
    </w:p>
    <w:p w:rsidR="00601022" w:rsidRPr="00A81458" w:rsidRDefault="00601022" w:rsidP="00A81458">
      <w:pPr>
        <w:spacing w:line="276" w:lineRule="auto"/>
        <w:jc w:val="center"/>
        <w:rPr>
          <w:rFonts w:eastAsia="MS Mincho"/>
          <w:sz w:val="28"/>
          <w:szCs w:val="28"/>
          <w:lang w:eastAsia="ja-JP"/>
        </w:rPr>
      </w:pPr>
      <w:r w:rsidRPr="00A81458">
        <w:rPr>
          <w:rFonts w:eastAsia="MS Mincho"/>
          <w:noProof/>
          <w:sz w:val="28"/>
          <w:szCs w:val="28"/>
        </w:rPr>
        <w:drawing>
          <wp:inline distT="0" distB="0" distL="0" distR="0" wp14:anchorId="6CCBB100" wp14:editId="5D52372C">
            <wp:extent cx="4191000" cy="21145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1022" w:rsidRPr="00A81458" w:rsidRDefault="00601022" w:rsidP="00A81458">
      <w:pPr>
        <w:spacing w:line="276" w:lineRule="auto"/>
        <w:jc w:val="center"/>
        <w:rPr>
          <w:rFonts w:eastAsia="MS Mincho"/>
          <w:sz w:val="22"/>
          <w:szCs w:val="28"/>
          <w:lang w:eastAsia="ja-JP"/>
        </w:rPr>
      </w:pPr>
      <w:r w:rsidRPr="00A81458">
        <w:rPr>
          <w:rFonts w:eastAsia="MS Mincho"/>
          <w:sz w:val="22"/>
          <w:szCs w:val="28"/>
          <w:lang w:eastAsia="ja-JP"/>
        </w:rPr>
        <w:t>рис. 1</w:t>
      </w:r>
    </w:p>
    <w:p w:rsidR="00601022" w:rsidRPr="00A81458" w:rsidRDefault="00601022" w:rsidP="00A81458">
      <w:pPr>
        <w:spacing w:line="276" w:lineRule="auto"/>
        <w:jc w:val="center"/>
        <w:rPr>
          <w:rFonts w:eastAsia="MS Mincho"/>
          <w:sz w:val="28"/>
          <w:szCs w:val="28"/>
          <w:lang w:eastAsia="ja-JP"/>
        </w:rPr>
      </w:pPr>
    </w:p>
    <w:p w:rsidR="00601022" w:rsidRPr="00A81458" w:rsidRDefault="00601022" w:rsidP="00A81458">
      <w:pPr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81458">
        <w:rPr>
          <w:rFonts w:eastAsia="MS Mincho"/>
          <w:sz w:val="28"/>
          <w:szCs w:val="28"/>
          <w:lang w:eastAsia="ja-JP"/>
        </w:rPr>
        <w:t>Заболеваемость регистрировалась в основном среди детского населения.</w:t>
      </w:r>
    </w:p>
    <w:p w:rsidR="00601022" w:rsidRPr="00A81458" w:rsidRDefault="00601022" w:rsidP="00A81458">
      <w:pPr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81458">
        <w:rPr>
          <w:rFonts w:eastAsia="MS Mincho"/>
          <w:sz w:val="28"/>
          <w:szCs w:val="28"/>
          <w:lang w:eastAsia="ja-JP"/>
        </w:rPr>
        <w:t>Из общего числа заболевших дети до 17 лет составили 81,2% (1318 заболевших). Удельный вес детей до 1 года составил 5,0%, 1-2 года – 7,1%, 3-6 лет – 17,0%, 7-14 лет – 45,2%, 14-17 лет – 6,8%.</w:t>
      </w:r>
    </w:p>
    <w:p w:rsidR="00601022" w:rsidRPr="00A81458" w:rsidRDefault="00601022" w:rsidP="00A81458">
      <w:pPr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601022" w:rsidRPr="00A81458" w:rsidRDefault="00601022" w:rsidP="00A81458">
      <w:pPr>
        <w:spacing w:line="276" w:lineRule="auto"/>
        <w:jc w:val="center"/>
        <w:rPr>
          <w:rFonts w:eastAsia="MS Mincho"/>
          <w:sz w:val="28"/>
          <w:szCs w:val="28"/>
          <w:lang w:eastAsia="ja-JP"/>
        </w:rPr>
      </w:pPr>
      <w:r w:rsidRPr="00A81458">
        <w:rPr>
          <w:rFonts w:eastAsia="MS Mincho"/>
          <w:b/>
          <w:noProof/>
          <w:sz w:val="28"/>
          <w:szCs w:val="28"/>
        </w:rPr>
        <w:drawing>
          <wp:inline distT="0" distB="0" distL="0" distR="0" wp14:anchorId="361B7BA9" wp14:editId="5763D2B7">
            <wp:extent cx="5915025" cy="35052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1022" w:rsidRPr="00A81458" w:rsidRDefault="00601022" w:rsidP="00A81458">
      <w:pPr>
        <w:spacing w:line="276" w:lineRule="auto"/>
        <w:ind w:firstLine="709"/>
        <w:jc w:val="center"/>
        <w:rPr>
          <w:rFonts w:eastAsia="MS Mincho"/>
          <w:sz w:val="28"/>
          <w:szCs w:val="28"/>
          <w:lang w:eastAsia="ja-JP"/>
        </w:rPr>
      </w:pPr>
      <w:r w:rsidRPr="00A81458">
        <w:rPr>
          <w:rFonts w:eastAsia="MS Mincho"/>
          <w:sz w:val="22"/>
          <w:szCs w:val="28"/>
          <w:lang w:eastAsia="ja-JP"/>
        </w:rPr>
        <w:t>рис. 2</w:t>
      </w:r>
    </w:p>
    <w:p w:rsidR="00601022" w:rsidRPr="00A81458" w:rsidRDefault="00601022" w:rsidP="00A81458">
      <w:pPr>
        <w:spacing w:line="276" w:lineRule="auto"/>
        <w:jc w:val="both"/>
        <w:rPr>
          <w:rFonts w:eastAsia="MS Mincho"/>
          <w:sz w:val="28"/>
          <w:szCs w:val="28"/>
          <w:lang w:eastAsia="ja-JP"/>
        </w:rPr>
      </w:pPr>
    </w:p>
    <w:p w:rsidR="00601022" w:rsidRPr="00A81458" w:rsidRDefault="00601022" w:rsidP="00A81458">
      <w:pPr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81458">
        <w:rPr>
          <w:rFonts w:eastAsia="MS Mincho"/>
          <w:sz w:val="28"/>
          <w:szCs w:val="28"/>
          <w:lang w:eastAsia="ja-JP"/>
        </w:rPr>
        <w:lastRenderedPageBreak/>
        <w:t>При анализе внутригодовой динамики, наибольшее количество случаев зарегистрировано в период с января по март (январь – 447 случаев, февраль – 282 случая, март – 186 случаев). (рис. 2)</w:t>
      </w:r>
    </w:p>
    <w:p w:rsidR="00601022" w:rsidRDefault="00601022" w:rsidP="00A81458">
      <w:pPr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81458">
        <w:rPr>
          <w:rFonts w:eastAsia="MS Mincho"/>
          <w:sz w:val="28"/>
          <w:szCs w:val="28"/>
          <w:lang w:eastAsia="ja-JP"/>
        </w:rPr>
        <w:t xml:space="preserve">Выше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среднеобластного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 xml:space="preserve"> показателя (20,04 на 100 тыс. населения) заболеваемость коклюшем зарегистрирована в 14 муниципальных образованиях, при этом наиболее высокие уровни заболеваемости зарегистрированы в следующих муниципальных </w:t>
      </w:r>
      <w:proofErr w:type="gramStart"/>
      <w:r w:rsidR="00E6560C" w:rsidRPr="00A81458">
        <w:rPr>
          <w:rFonts w:eastAsia="MS Mincho"/>
          <w:sz w:val="28"/>
          <w:szCs w:val="28"/>
          <w:lang w:eastAsia="ja-JP"/>
        </w:rPr>
        <w:t xml:space="preserve">образованиях:  </w:t>
      </w:r>
      <w:r w:rsidRPr="00A81458">
        <w:rPr>
          <w:rFonts w:eastAsia="MS Mincho"/>
          <w:sz w:val="28"/>
          <w:szCs w:val="28"/>
          <w:lang w:eastAsia="ja-JP"/>
        </w:rPr>
        <w:t xml:space="preserve"> </w:t>
      </w:r>
      <w:proofErr w:type="gramEnd"/>
      <w:r w:rsidRPr="00A81458">
        <w:rPr>
          <w:rFonts w:eastAsia="MS Mincho"/>
          <w:sz w:val="28"/>
          <w:szCs w:val="28"/>
          <w:lang w:eastAsia="ja-JP"/>
        </w:rPr>
        <w:t xml:space="preserve">                        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м.о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 xml:space="preserve">. Истра (65,38), г.о. Лыткарино (39,57), г.о. Фрязино (36,90),                               г.о. Ступино (36,50),   </w:t>
      </w:r>
      <w:r w:rsidRPr="00163665">
        <w:rPr>
          <w:rFonts w:eastAsia="MS Mincho"/>
          <w:sz w:val="28"/>
          <w:szCs w:val="28"/>
          <w:lang w:eastAsia="ja-JP"/>
        </w:rPr>
        <w:t>г.о. Балашиха</w:t>
      </w:r>
      <w:r w:rsidRPr="00A81458">
        <w:rPr>
          <w:rFonts w:eastAsia="MS Mincho"/>
          <w:sz w:val="28"/>
          <w:szCs w:val="28"/>
          <w:lang w:eastAsia="ja-JP"/>
        </w:rPr>
        <w:t xml:space="preserve"> (34,37), Одинцовский г.о. (31,10),                 г.о. Красногорск (31,10). Не было зарегистрировано этой болезни в муниципальных образованиях: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м.о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 xml:space="preserve">. Зарайск,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м.о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 xml:space="preserve">. Лотошино, Можайский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м.о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 xml:space="preserve">., г.о. Серпухов,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м.о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 xml:space="preserve">. Серебряные Пруды,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м.о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 xml:space="preserve">. Чехов,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м.о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 xml:space="preserve">. </w:t>
      </w:r>
      <w:proofErr w:type="gramStart"/>
      <w:r w:rsidR="00E6560C" w:rsidRPr="00A81458">
        <w:rPr>
          <w:rFonts w:eastAsia="MS Mincho"/>
          <w:sz w:val="28"/>
          <w:szCs w:val="28"/>
          <w:lang w:eastAsia="ja-JP"/>
        </w:rPr>
        <w:t xml:space="preserve">Шатура,  </w:t>
      </w:r>
      <w:r w:rsidRPr="00A81458">
        <w:rPr>
          <w:rFonts w:eastAsia="MS Mincho"/>
          <w:sz w:val="28"/>
          <w:szCs w:val="28"/>
          <w:lang w:eastAsia="ja-JP"/>
        </w:rPr>
        <w:t xml:space="preserve"> </w:t>
      </w:r>
      <w:proofErr w:type="gramEnd"/>
      <w:r w:rsidRPr="00A81458">
        <w:rPr>
          <w:rFonts w:eastAsia="MS Mincho"/>
          <w:sz w:val="28"/>
          <w:szCs w:val="28"/>
          <w:lang w:eastAsia="ja-JP"/>
        </w:rPr>
        <w:t xml:space="preserve">                       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м.о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>. Шаховская, что можно расценить и как действительное отсутствие данного заболевания, так и некачественную диагностику коклюша в медицинских организациях.</w:t>
      </w:r>
    </w:p>
    <w:p w:rsidR="00C62A5D" w:rsidRDefault="00C62A5D" w:rsidP="00A81458">
      <w:pPr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C62A5D" w:rsidRDefault="00C62A5D" w:rsidP="00C62A5D">
      <w:pPr>
        <w:ind w:firstLine="709"/>
        <w:jc w:val="center"/>
        <w:rPr>
          <w:b/>
          <w:sz w:val="26"/>
          <w:szCs w:val="26"/>
        </w:rPr>
      </w:pPr>
      <w:r w:rsidRPr="0098135C">
        <w:rPr>
          <w:b/>
          <w:sz w:val="26"/>
          <w:szCs w:val="26"/>
        </w:rPr>
        <w:t xml:space="preserve">Заболеваемость </w:t>
      </w:r>
      <w:r>
        <w:rPr>
          <w:b/>
          <w:sz w:val="26"/>
          <w:szCs w:val="26"/>
        </w:rPr>
        <w:t>коклюшем</w:t>
      </w:r>
      <w:r w:rsidRPr="0098135C">
        <w:rPr>
          <w:b/>
          <w:sz w:val="26"/>
          <w:szCs w:val="26"/>
        </w:rPr>
        <w:t xml:space="preserve"> в г.о.</w:t>
      </w:r>
      <w:r w:rsidR="0043395B">
        <w:rPr>
          <w:b/>
          <w:sz w:val="26"/>
          <w:szCs w:val="26"/>
        </w:rPr>
        <w:t xml:space="preserve"> </w:t>
      </w:r>
      <w:r w:rsidR="006B727B">
        <w:rPr>
          <w:b/>
          <w:sz w:val="26"/>
          <w:szCs w:val="26"/>
        </w:rPr>
        <w:t>Электросталь</w:t>
      </w:r>
    </w:p>
    <w:p w:rsidR="00C62A5D" w:rsidRDefault="00C62A5D" w:rsidP="00C62A5D">
      <w:pPr>
        <w:ind w:firstLine="709"/>
        <w:jc w:val="center"/>
        <w:rPr>
          <w:b/>
          <w:sz w:val="26"/>
          <w:szCs w:val="26"/>
        </w:rPr>
      </w:pPr>
      <w:r w:rsidRPr="0098135C">
        <w:rPr>
          <w:b/>
          <w:sz w:val="26"/>
          <w:szCs w:val="26"/>
        </w:rPr>
        <w:t xml:space="preserve">за 2023г. – </w:t>
      </w:r>
      <w:r>
        <w:rPr>
          <w:b/>
          <w:sz w:val="26"/>
          <w:szCs w:val="26"/>
        </w:rPr>
        <w:t>5 месяцев</w:t>
      </w:r>
      <w:r w:rsidRPr="0098135C">
        <w:rPr>
          <w:b/>
          <w:sz w:val="26"/>
          <w:szCs w:val="26"/>
        </w:rPr>
        <w:t xml:space="preserve"> 2025г</w:t>
      </w:r>
      <w:r>
        <w:rPr>
          <w:b/>
          <w:sz w:val="26"/>
          <w:szCs w:val="26"/>
        </w:rPr>
        <w:t>.</w:t>
      </w:r>
    </w:p>
    <w:p w:rsidR="00C62A5D" w:rsidRPr="00E21A5C" w:rsidRDefault="00C62A5D" w:rsidP="00C62A5D">
      <w:pPr>
        <w:ind w:firstLine="709"/>
        <w:jc w:val="both"/>
        <w:rPr>
          <w:sz w:val="26"/>
          <w:szCs w:val="26"/>
        </w:rPr>
      </w:pPr>
    </w:p>
    <w:tbl>
      <w:tblPr>
        <w:tblStyle w:val="aa"/>
        <w:tblW w:w="9440" w:type="dxa"/>
        <w:jc w:val="center"/>
        <w:tblLook w:val="04A0" w:firstRow="1" w:lastRow="0" w:firstColumn="1" w:lastColumn="0" w:noHBand="0" w:noVBand="1"/>
      </w:tblPr>
      <w:tblGrid>
        <w:gridCol w:w="2405"/>
        <w:gridCol w:w="1829"/>
        <w:gridCol w:w="1674"/>
        <w:gridCol w:w="1730"/>
        <w:gridCol w:w="1802"/>
      </w:tblGrid>
      <w:tr w:rsidR="00C62A5D" w:rsidRPr="00E21A5C" w:rsidTr="00D848A2">
        <w:trPr>
          <w:trHeight w:val="376"/>
          <w:jc w:val="center"/>
        </w:trPr>
        <w:tc>
          <w:tcPr>
            <w:tcW w:w="2405" w:type="dxa"/>
          </w:tcPr>
          <w:p w:rsidR="00C62A5D" w:rsidRPr="00E21A5C" w:rsidRDefault="00C62A5D" w:rsidP="00D848A2">
            <w:pPr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1829" w:type="dxa"/>
          </w:tcPr>
          <w:p w:rsidR="00C62A5D" w:rsidRPr="00E21A5C" w:rsidRDefault="00C62A5D" w:rsidP="00D848A2">
            <w:pPr>
              <w:jc w:val="center"/>
              <w:rPr>
                <w:b/>
                <w:sz w:val="26"/>
                <w:szCs w:val="26"/>
              </w:rPr>
            </w:pPr>
            <w:r w:rsidRPr="00E21A5C">
              <w:rPr>
                <w:b/>
                <w:sz w:val="26"/>
                <w:szCs w:val="26"/>
              </w:rPr>
              <w:t>всего за 2023г.</w:t>
            </w:r>
          </w:p>
        </w:tc>
        <w:tc>
          <w:tcPr>
            <w:tcW w:w="1674" w:type="dxa"/>
          </w:tcPr>
          <w:p w:rsidR="00C62A5D" w:rsidRPr="00E21A5C" w:rsidRDefault="00C62A5D" w:rsidP="00D848A2">
            <w:pPr>
              <w:jc w:val="center"/>
              <w:rPr>
                <w:b/>
                <w:sz w:val="26"/>
                <w:szCs w:val="26"/>
              </w:rPr>
            </w:pPr>
            <w:r w:rsidRPr="00E21A5C">
              <w:rPr>
                <w:b/>
                <w:sz w:val="26"/>
                <w:szCs w:val="26"/>
              </w:rPr>
              <w:t>всего за 2024г.</w:t>
            </w:r>
          </w:p>
        </w:tc>
        <w:tc>
          <w:tcPr>
            <w:tcW w:w="1730" w:type="dxa"/>
          </w:tcPr>
          <w:p w:rsidR="00C62A5D" w:rsidRPr="00E21A5C" w:rsidRDefault="00C62A5D" w:rsidP="00D848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 месяцев </w:t>
            </w:r>
            <w:r w:rsidRPr="00E21A5C">
              <w:rPr>
                <w:b/>
                <w:sz w:val="26"/>
                <w:szCs w:val="26"/>
              </w:rPr>
              <w:t>2025г.</w:t>
            </w:r>
          </w:p>
        </w:tc>
        <w:tc>
          <w:tcPr>
            <w:tcW w:w="1802" w:type="dxa"/>
          </w:tcPr>
          <w:p w:rsidR="00C62A5D" w:rsidRPr="00E21A5C" w:rsidRDefault="00C62A5D" w:rsidP="00D848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 месяцев </w:t>
            </w:r>
            <w:r w:rsidRPr="00E21A5C">
              <w:rPr>
                <w:b/>
                <w:sz w:val="26"/>
                <w:szCs w:val="26"/>
              </w:rPr>
              <w:t>2024г.</w:t>
            </w:r>
          </w:p>
        </w:tc>
      </w:tr>
      <w:tr w:rsidR="00C62A5D" w:rsidRPr="00E21A5C" w:rsidTr="00D848A2">
        <w:trPr>
          <w:trHeight w:val="327"/>
          <w:jc w:val="center"/>
        </w:trPr>
        <w:tc>
          <w:tcPr>
            <w:tcW w:w="2405" w:type="dxa"/>
          </w:tcPr>
          <w:p w:rsidR="00C62A5D" w:rsidRPr="00E21A5C" w:rsidRDefault="0043395B" w:rsidP="006B727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г.о. </w:t>
            </w:r>
            <w:r w:rsidR="006B727B">
              <w:rPr>
                <w:b/>
                <w:sz w:val="26"/>
                <w:szCs w:val="26"/>
              </w:rPr>
              <w:t>Электросталь</w:t>
            </w:r>
          </w:p>
        </w:tc>
        <w:tc>
          <w:tcPr>
            <w:tcW w:w="1829" w:type="dxa"/>
          </w:tcPr>
          <w:p w:rsidR="00C62A5D" w:rsidRPr="00E21A5C" w:rsidRDefault="006B727B" w:rsidP="00D84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674" w:type="dxa"/>
          </w:tcPr>
          <w:p w:rsidR="00C62A5D" w:rsidRPr="00E21A5C" w:rsidRDefault="006B727B" w:rsidP="00D848A2">
            <w:pPr>
              <w:tabs>
                <w:tab w:val="left" w:pos="225"/>
                <w:tab w:val="center" w:pos="53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30" w:type="dxa"/>
          </w:tcPr>
          <w:p w:rsidR="00C62A5D" w:rsidRPr="00E21A5C" w:rsidRDefault="006B727B" w:rsidP="00D84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02" w:type="dxa"/>
          </w:tcPr>
          <w:p w:rsidR="00C62A5D" w:rsidRPr="00E21A5C" w:rsidRDefault="006B727B" w:rsidP="00D84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</w:tbl>
    <w:p w:rsidR="00A81458" w:rsidRDefault="00A81458" w:rsidP="00A81458">
      <w:pPr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601022" w:rsidRPr="00A81458" w:rsidRDefault="00601022" w:rsidP="00A81458">
      <w:pPr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81458">
        <w:rPr>
          <w:rFonts w:eastAsia="MS Mincho"/>
          <w:sz w:val="28"/>
          <w:szCs w:val="28"/>
          <w:lang w:eastAsia="ja-JP"/>
        </w:rPr>
        <w:t xml:space="preserve">По итогам 2024 года </w:t>
      </w:r>
      <w:r w:rsidR="00E6560C">
        <w:rPr>
          <w:rFonts w:eastAsia="MS Mincho"/>
          <w:sz w:val="28"/>
          <w:szCs w:val="28"/>
          <w:lang w:eastAsia="ja-JP"/>
        </w:rPr>
        <w:t xml:space="preserve">в Московской области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привитость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 xml:space="preserve"> против коклюша в возрастной группе   1 год составила 96,8% (2023- 96,7%, 2022 – 96,4%, 2021 – 96,2%).</w:t>
      </w:r>
    </w:p>
    <w:p w:rsidR="00601022" w:rsidRPr="00A81458" w:rsidRDefault="00601022" w:rsidP="00A81458">
      <w:pPr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81458">
        <w:rPr>
          <w:rFonts w:eastAsia="MS Mincho"/>
          <w:sz w:val="28"/>
          <w:szCs w:val="28"/>
          <w:lang w:eastAsia="ja-JP"/>
        </w:rPr>
        <w:t xml:space="preserve">Серологические исследования напряженности иммунитета к коклюшу в 2024 году проходили на территории следующих муниципальных образований: г.о. Ступино, </w:t>
      </w:r>
      <w:r w:rsidRPr="00163665">
        <w:rPr>
          <w:rFonts w:eastAsia="MS Mincho"/>
          <w:sz w:val="28"/>
          <w:szCs w:val="28"/>
          <w:lang w:eastAsia="ja-JP"/>
        </w:rPr>
        <w:t>г.о. Балашиха</w:t>
      </w:r>
      <w:r w:rsidRPr="00A81458">
        <w:rPr>
          <w:rFonts w:eastAsia="MS Mincho"/>
          <w:sz w:val="28"/>
          <w:szCs w:val="28"/>
          <w:lang w:eastAsia="ja-JP"/>
        </w:rPr>
        <w:t xml:space="preserve">,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м.о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 xml:space="preserve">. Истра. Исследовано 300 сывороток от детей 3 – 4 лет. Процент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серонегативных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 xml:space="preserve"> к коклюшу лиц составил 1,3%.</w:t>
      </w:r>
    </w:p>
    <w:p w:rsidR="00601022" w:rsidRPr="00A81458" w:rsidRDefault="00601022" w:rsidP="00A81458">
      <w:pPr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81458">
        <w:rPr>
          <w:rFonts w:eastAsia="MS Mincho"/>
          <w:sz w:val="28"/>
          <w:szCs w:val="28"/>
          <w:lang w:eastAsia="ja-JP"/>
        </w:rPr>
        <w:t xml:space="preserve">План вакцинации против коклюша среди всего населения Московской области в 2024 году выполнен на 107,2%. Муниципальные образования, где выполнение плана вакцинации значительно выше 100%: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м.о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>. Истра 173,8%, что свидетельствует о некорректном составлении плана вакцинации.</w:t>
      </w:r>
    </w:p>
    <w:p w:rsidR="00601022" w:rsidRPr="00A81458" w:rsidRDefault="00601022" w:rsidP="00A81458">
      <w:pPr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81458">
        <w:rPr>
          <w:rFonts w:eastAsia="MS Mincho"/>
          <w:sz w:val="28"/>
          <w:szCs w:val="28"/>
          <w:lang w:eastAsia="ja-JP"/>
        </w:rPr>
        <w:t xml:space="preserve">План ревакцинации выполнен на 113,9%. Муниципальные образования, где отмечено невыполнение плана: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м.о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>. Лотошино 48,6</w:t>
      </w:r>
      <w:proofErr w:type="gramStart"/>
      <w:r w:rsidRPr="00A81458">
        <w:rPr>
          <w:rFonts w:eastAsia="MS Mincho"/>
          <w:sz w:val="28"/>
          <w:szCs w:val="28"/>
          <w:lang w:eastAsia="ja-JP"/>
        </w:rPr>
        <w:t xml:space="preserve">%,   </w:t>
      </w:r>
      <w:proofErr w:type="gramEnd"/>
      <w:r w:rsidRPr="00A81458">
        <w:rPr>
          <w:rFonts w:eastAsia="MS Mincho"/>
          <w:sz w:val="28"/>
          <w:szCs w:val="28"/>
          <w:lang w:eastAsia="ja-JP"/>
        </w:rPr>
        <w:t xml:space="preserve">                                                 г.о. Лыткарино 94,7%. Муниципальные образования, где выполнение плана значительно выше: г.о. Жуковский 297,7%, Дмитровский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м.о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 xml:space="preserve">. 137,4%, Ленинский г.о. 196,2%,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м.о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>. Серебряные Пруды 175,5</w:t>
      </w:r>
      <w:proofErr w:type="gramStart"/>
      <w:r w:rsidRPr="00A81458">
        <w:rPr>
          <w:rFonts w:eastAsia="MS Mincho"/>
          <w:sz w:val="28"/>
          <w:szCs w:val="28"/>
          <w:lang w:eastAsia="ja-JP"/>
        </w:rPr>
        <w:t xml:space="preserve">%,   </w:t>
      </w:r>
      <w:proofErr w:type="gramEnd"/>
      <w:r w:rsidRPr="00A81458">
        <w:rPr>
          <w:rFonts w:eastAsia="MS Mincho"/>
          <w:sz w:val="28"/>
          <w:szCs w:val="28"/>
          <w:lang w:eastAsia="ja-JP"/>
        </w:rPr>
        <w:t xml:space="preserve">                                         Раменский </w:t>
      </w:r>
      <w:proofErr w:type="spellStart"/>
      <w:r w:rsidRPr="00A81458">
        <w:rPr>
          <w:rFonts w:eastAsia="MS Mincho"/>
          <w:sz w:val="28"/>
          <w:szCs w:val="28"/>
          <w:lang w:eastAsia="ja-JP"/>
        </w:rPr>
        <w:t>м.о</w:t>
      </w:r>
      <w:proofErr w:type="spellEnd"/>
      <w:r w:rsidRPr="00A81458">
        <w:rPr>
          <w:rFonts w:eastAsia="MS Mincho"/>
          <w:sz w:val="28"/>
          <w:szCs w:val="28"/>
          <w:lang w:eastAsia="ja-JP"/>
        </w:rPr>
        <w:t>. 158,3%.</w:t>
      </w:r>
    </w:p>
    <w:p w:rsidR="00601022" w:rsidRPr="00A81458" w:rsidRDefault="00601022" w:rsidP="00A81458">
      <w:pPr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81458">
        <w:rPr>
          <w:bCs/>
          <w:sz w:val="28"/>
          <w:szCs w:val="28"/>
        </w:rPr>
        <w:t xml:space="preserve">За 5 месяцев 2025 года </w:t>
      </w:r>
      <w:r w:rsidR="00A81458" w:rsidRPr="00A81458">
        <w:rPr>
          <w:bCs/>
          <w:sz w:val="28"/>
          <w:szCs w:val="28"/>
        </w:rPr>
        <w:t xml:space="preserve">по Московской области </w:t>
      </w:r>
      <w:r w:rsidRPr="00A81458">
        <w:rPr>
          <w:bCs/>
          <w:sz w:val="28"/>
          <w:szCs w:val="28"/>
        </w:rPr>
        <w:t xml:space="preserve">зарегистрировано 252 случая заболевания коклюшем, показатель заболеваемости 3,03 на 100 тыс. </w:t>
      </w:r>
      <w:r w:rsidRPr="00A81458">
        <w:rPr>
          <w:bCs/>
          <w:sz w:val="28"/>
          <w:szCs w:val="28"/>
        </w:rPr>
        <w:lastRenderedPageBreak/>
        <w:t>населения, что в 4,7 раз меньше чем за аналогичный период прошлого года (1157 случаев – 14,27 на 100 тыс. населения).</w:t>
      </w:r>
    </w:p>
    <w:p w:rsidR="00601022" w:rsidRPr="00A81458" w:rsidRDefault="00601022" w:rsidP="00A81458">
      <w:pPr>
        <w:tabs>
          <w:tab w:val="center" w:pos="4898"/>
          <w:tab w:val="left" w:pos="9900"/>
        </w:tabs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A81458">
        <w:rPr>
          <w:bCs/>
          <w:sz w:val="28"/>
          <w:szCs w:val="28"/>
        </w:rPr>
        <w:t>Заболеваемость регистрировалась в основном среди детского населения. Из общего числа заболевших дети до 17 лет составили 73,8% (186 заболевших). Удельный вес детей до 1 года составил 4,4%, 1-2 года – 9,5%, 3-6 лет – 16,7%, 7-14 лет – 39,3%, 14-17 лет – 5,1%.</w:t>
      </w:r>
    </w:p>
    <w:p w:rsidR="00601022" w:rsidRPr="00A81458" w:rsidRDefault="00601022" w:rsidP="00A81458">
      <w:pPr>
        <w:tabs>
          <w:tab w:val="center" w:pos="4898"/>
          <w:tab w:val="left" w:pos="9900"/>
        </w:tabs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A81458">
        <w:rPr>
          <w:bCs/>
          <w:sz w:val="28"/>
          <w:szCs w:val="28"/>
        </w:rPr>
        <w:t xml:space="preserve">Выше </w:t>
      </w:r>
      <w:proofErr w:type="spellStart"/>
      <w:r w:rsidRPr="00A81458">
        <w:rPr>
          <w:bCs/>
          <w:sz w:val="28"/>
          <w:szCs w:val="28"/>
        </w:rPr>
        <w:t>среднеобластного</w:t>
      </w:r>
      <w:proofErr w:type="spellEnd"/>
      <w:r w:rsidRPr="00A81458">
        <w:rPr>
          <w:bCs/>
          <w:sz w:val="28"/>
          <w:szCs w:val="28"/>
        </w:rPr>
        <w:t xml:space="preserve"> показателя (3,03 на 100 тыс. населения) заболеваемость коклюшем зарегистрирована в 11 муниципальных образованиях, при этом наиболее высокие уровни заболеваемости зарегистрированы в следующих муниципальных </w:t>
      </w:r>
      <w:proofErr w:type="gramStart"/>
      <w:r w:rsidRPr="00A81458">
        <w:rPr>
          <w:bCs/>
          <w:sz w:val="28"/>
          <w:szCs w:val="28"/>
        </w:rPr>
        <w:t xml:space="preserve">образованиях:   </w:t>
      </w:r>
      <w:proofErr w:type="gramEnd"/>
      <w:r w:rsidRPr="00A81458">
        <w:rPr>
          <w:bCs/>
          <w:sz w:val="28"/>
          <w:szCs w:val="28"/>
        </w:rPr>
        <w:t xml:space="preserve">                       </w:t>
      </w:r>
      <w:proofErr w:type="spellStart"/>
      <w:r w:rsidRPr="00A81458">
        <w:rPr>
          <w:bCs/>
          <w:sz w:val="28"/>
          <w:szCs w:val="28"/>
        </w:rPr>
        <w:t>м.о</w:t>
      </w:r>
      <w:proofErr w:type="spellEnd"/>
      <w:r w:rsidRPr="00A81458">
        <w:rPr>
          <w:bCs/>
          <w:sz w:val="28"/>
          <w:szCs w:val="28"/>
        </w:rPr>
        <w:t xml:space="preserve">. Истра (19,65), Дмитровский </w:t>
      </w:r>
      <w:proofErr w:type="spellStart"/>
      <w:r w:rsidRPr="00A81458">
        <w:rPr>
          <w:bCs/>
          <w:sz w:val="28"/>
          <w:szCs w:val="28"/>
        </w:rPr>
        <w:t>м.о</w:t>
      </w:r>
      <w:proofErr w:type="spellEnd"/>
      <w:r w:rsidRPr="00A81458">
        <w:rPr>
          <w:bCs/>
          <w:sz w:val="28"/>
          <w:szCs w:val="28"/>
        </w:rPr>
        <w:t xml:space="preserve">. (9,11), г.о. Лыткарино (7,42), Одинцовский г.о. (6,78), г.о. Королев (6,19), г.о. Красногорск (5,98),                 г.о. Щелково (5,17). </w:t>
      </w:r>
    </w:p>
    <w:p w:rsidR="00601022" w:rsidRPr="00A81458" w:rsidRDefault="00601022" w:rsidP="00A81458">
      <w:pPr>
        <w:tabs>
          <w:tab w:val="center" w:pos="4898"/>
          <w:tab w:val="left" w:pos="9900"/>
        </w:tabs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A81458">
        <w:rPr>
          <w:bCs/>
          <w:sz w:val="28"/>
          <w:szCs w:val="28"/>
        </w:rPr>
        <w:t xml:space="preserve">План вакцинации против коклюша среди всего населения Московской области за 5 месяцев 2025 года выполнен на 44,5%. </w:t>
      </w:r>
    </w:p>
    <w:p w:rsidR="00601022" w:rsidRPr="00A81458" w:rsidRDefault="00601022" w:rsidP="00A81458">
      <w:pPr>
        <w:tabs>
          <w:tab w:val="center" w:pos="4898"/>
          <w:tab w:val="left" w:pos="9900"/>
        </w:tabs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A81458">
        <w:rPr>
          <w:bCs/>
          <w:sz w:val="28"/>
          <w:szCs w:val="28"/>
        </w:rPr>
        <w:t xml:space="preserve">Муниципальные образования, где отмечены низкие темпы вакцинации: </w:t>
      </w:r>
      <w:proofErr w:type="spellStart"/>
      <w:r w:rsidRPr="00A81458">
        <w:rPr>
          <w:bCs/>
          <w:sz w:val="28"/>
          <w:szCs w:val="28"/>
        </w:rPr>
        <w:t>м.о</w:t>
      </w:r>
      <w:proofErr w:type="spellEnd"/>
      <w:r w:rsidRPr="00A81458">
        <w:rPr>
          <w:bCs/>
          <w:sz w:val="28"/>
          <w:szCs w:val="28"/>
        </w:rPr>
        <w:t xml:space="preserve">. Егорьевск 28,1%, Можайский </w:t>
      </w:r>
      <w:proofErr w:type="spellStart"/>
      <w:r w:rsidRPr="00A81458">
        <w:rPr>
          <w:bCs/>
          <w:sz w:val="28"/>
          <w:szCs w:val="28"/>
        </w:rPr>
        <w:t>м.о</w:t>
      </w:r>
      <w:proofErr w:type="spellEnd"/>
      <w:r w:rsidRPr="00A81458">
        <w:rPr>
          <w:bCs/>
          <w:sz w:val="28"/>
          <w:szCs w:val="28"/>
        </w:rPr>
        <w:t xml:space="preserve">. 30,9%, </w:t>
      </w:r>
      <w:proofErr w:type="spellStart"/>
      <w:r w:rsidRPr="00A81458">
        <w:rPr>
          <w:bCs/>
          <w:sz w:val="28"/>
          <w:szCs w:val="28"/>
        </w:rPr>
        <w:t>м.о</w:t>
      </w:r>
      <w:proofErr w:type="spellEnd"/>
      <w:r w:rsidRPr="00A81458">
        <w:rPr>
          <w:bCs/>
          <w:sz w:val="28"/>
          <w:szCs w:val="28"/>
        </w:rPr>
        <w:t xml:space="preserve">. Шаховская 34,4%, </w:t>
      </w:r>
      <w:r w:rsidRPr="0053308B">
        <w:rPr>
          <w:bCs/>
          <w:sz w:val="28"/>
          <w:szCs w:val="28"/>
        </w:rPr>
        <w:t>Богородский г.о.</w:t>
      </w:r>
      <w:r w:rsidRPr="00ED1F15">
        <w:rPr>
          <w:b/>
          <w:bCs/>
          <w:sz w:val="28"/>
          <w:szCs w:val="28"/>
        </w:rPr>
        <w:t xml:space="preserve"> </w:t>
      </w:r>
      <w:r w:rsidRPr="0053308B">
        <w:rPr>
          <w:bCs/>
          <w:sz w:val="28"/>
          <w:szCs w:val="28"/>
        </w:rPr>
        <w:t>37,7%,</w:t>
      </w:r>
      <w:r w:rsidRPr="00A81458">
        <w:rPr>
          <w:bCs/>
          <w:sz w:val="28"/>
          <w:szCs w:val="28"/>
        </w:rPr>
        <w:t xml:space="preserve"> Раменский </w:t>
      </w:r>
      <w:proofErr w:type="spellStart"/>
      <w:r w:rsidRPr="00A81458">
        <w:rPr>
          <w:bCs/>
          <w:sz w:val="28"/>
          <w:szCs w:val="28"/>
        </w:rPr>
        <w:t>м.о</w:t>
      </w:r>
      <w:proofErr w:type="spellEnd"/>
      <w:r w:rsidRPr="00A81458">
        <w:rPr>
          <w:bCs/>
          <w:sz w:val="28"/>
          <w:szCs w:val="28"/>
        </w:rPr>
        <w:t>. (38,8%), г.о. Королев (38,8%).</w:t>
      </w:r>
    </w:p>
    <w:p w:rsidR="00601022" w:rsidRPr="00A81458" w:rsidRDefault="00601022" w:rsidP="00A81458">
      <w:pPr>
        <w:tabs>
          <w:tab w:val="center" w:pos="4898"/>
          <w:tab w:val="left" w:pos="9900"/>
        </w:tabs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A81458">
        <w:rPr>
          <w:bCs/>
          <w:sz w:val="28"/>
          <w:szCs w:val="28"/>
        </w:rPr>
        <w:t xml:space="preserve">План ревакцинации выполнен на 46,0%. </w:t>
      </w:r>
    </w:p>
    <w:p w:rsidR="00601022" w:rsidRDefault="00601022" w:rsidP="00A81458">
      <w:pPr>
        <w:tabs>
          <w:tab w:val="center" w:pos="4898"/>
          <w:tab w:val="left" w:pos="9900"/>
        </w:tabs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A81458">
        <w:rPr>
          <w:bCs/>
          <w:sz w:val="28"/>
          <w:szCs w:val="28"/>
        </w:rPr>
        <w:t xml:space="preserve">Муниципальные образования, где отмечены низкие темпы ревакцинации: </w:t>
      </w:r>
      <w:proofErr w:type="spellStart"/>
      <w:r w:rsidRPr="00A81458">
        <w:rPr>
          <w:bCs/>
          <w:sz w:val="28"/>
          <w:szCs w:val="28"/>
        </w:rPr>
        <w:t>м.о</w:t>
      </w:r>
      <w:proofErr w:type="spellEnd"/>
      <w:r w:rsidRPr="00A81458">
        <w:rPr>
          <w:bCs/>
          <w:sz w:val="28"/>
          <w:szCs w:val="28"/>
        </w:rPr>
        <w:t xml:space="preserve">. Егорьевск 29,0%, </w:t>
      </w:r>
      <w:proofErr w:type="spellStart"/>
      <w:r w:rsidRPr="00A81458">
        <w:rPr>
          <w:bCs/>
          <w:sz w:val="28"/>
          <w:szCs w:val="28"/>
        </w:rPr>
        <w:t>м.о</w:t>
      </w:r>
      <w:proofErr w:type="spellEnd"/>
      <w:r w:rsidRPr="00A81458">
        <w:rPr>
          <w:bCs/>
          <w:sz w:val="28"/>
          <w:szCs w:val="28"/>
        </w:rPr>
        <w:t>. Истра 32,8</w:t>
      </w:r>
      <w:proofErr w:type="gramStart"/>
      <w:r w:rsidRPr="00A81458">
        <w:rPr>
          <w:bCs/>
          <w:sz w:val="28"/>
          <w:szCs w:val="28"/>
        </w:rPr>
        <w:t xml:space="preserve">%,   </w:t>
      </w:r>
      <w:proofErr w:type="gramEnd"/>
      <w:r w:rsidRPr="00A81458">
        <w:rPr>
          <w:bCs/>
          <w:sz w:val="28"/>
          <w:szCs w:val="28"/>
        </w:rPr>
        <w:t xml:space="preserve">                                         </w:t>
      </w:r>
      <w:proofErr w:type="spellStart"/>
      <w:r w:rsidRPr="00A81458">
        <w:rPr>
          <w:bCs/>
          <w:sz w:val="28"/>
          <w:szCs w:val="28"/>
        </w:rPr>
        <w:t>м.о</w:t>
      </w:r>
      <w:proofErr w:type="spellEnd"/>
      <w:r w:rsidRPr="00A81458">
        <w:rPr>
          <w:bCs/>
          <w:sz w:val="28"/>
          <w:szCs w:val="28"/>
        </w:rPr>
        <w:t>.  Шаховская 33,8%, Павлово – Посадский г.о. 34,0</w:t>
      </w:r>
      <w:proofErr w:type="gramStart"/>
      <w:r w:rsidRPr="00A81458">
        <w:rPr>
          <w:bCs/>
          <w:sz w:val="28"/>
          <w:szCs w:val="28"/>
        </w:rPr>
        <w:t xml:space="preserve">%,   </w:t>
      </w:r>
      <w:proofErr w:type="gramEnd"/>
      <w:r w:rsidRPr="00A81458">
        <w:rPr>
          <w:bCs/>
          <w:sz w:val="28"/>
          <w:szCs w:val="28"/>
        </w:rPr>
        <w:t xml:space="preserve">                                         г.о. Пушкинский (36,8%), </w:t>
      </w:r>
      <w:r w:rsidRPr="00ED1F15">
        <w:rPr>
          <w:bCs/>
          <w:sz w:val="28"/>
          <w:szCs w:val="28"/>
        </w:rPr>
        <w:t>г.о. Электросталь</w:t>
      </w:r>
      <w:r w:rsidRPr="00A81458">
        <w:rPr>
          <w:bCs/>
          <w:sz w:val="28"/>
          <w:szCs w:val="28"/>
        </w:rPr>
        <w:t xml:space="preserve"> (37,5%),                      Волоколамский </w:t>
      </w:r>
      <w:proofErr w:type="spellStart"/>
      <w:r w:rsidRPr="00A81458">
        <w:rPr>
          <w:bCs/>
          <w:sz w:val="28"/>
          <w:szCs w:val="28"/>
        </w:rPr>
        <w:t>м.о</w:t>
      </w:r>
      <w:proofErr w:type="spellEnd"/>
      <w:r w:rsidRPr="00A81458">
        <w:rPr>
          <w:bCs/>
          <w:sz w:val="28"/>
          <w:szCs w:val="28"/>
        </w:rPr>
        <w:t>. (37,95).</w:t>
      </w:r>
    </w:p>
    <w:p w:rsidR="00DD58B6" w:rsidRPr="00A81458" w:rsidRDefault="00DD58B6" w:rsidP="00DD58B6">
      <w:pPr>
        <w:spacing w:line="276" w:lineRule="auto"/>
        <w:ind w:firstLine="709"/>
        <w:jc w:val="both"/>
        <w:rPr>
          <w:sz w:val="28"/>
          <w:szCs w:val="28"/>
        </w:rPr>
      </w:pPr>
      <w:r w:rsidRPr="00A81458">
        <w:rPr>
          <w:sz w:val="28"/>
          <w:szCs w:val="28"/>
        </w:rPr>
        <w:t xml:space="preserve">За 5 месяцев 2025г. в </w:t>
      </w:r>
      <w:r w:rsidRPr="0053308B">
        <w:rPr>
          <w:sz w:val="28"/>
          <w:szCs w:val="28"/>
        </w:rPr>
        <w:t>г.о.</w:t>
      </w:r>
      <w:r w:rsidR="00EB2730">
        <w:rPr>
          <w:sz w:val="28"/>
          <w:szCs w:val="28"/>
        </w:rPr>
        <w:t xml:space="preserve"> </w:t>
      </w:r>
      <w:r w:rsidR="00B138C8">
        <w:rPr>
          <w:sz w:val="28"/>
          <w:szCs w:val="28"/>
        </w:rPr>
        <w:t xml:space="preserve">Электросталь </w:t>
      </w:r>
      <w:r w:rsidRPr="00A81458">
        <w:rPr>
          <w:sz w:val="28"/>
          <w:szCs w:val="28"/>
        </w:rPr>
        <w:t>план профилактических прививок против коклюша выполняется:</w:t>
      </w:r>
    </w:p>
    <w:p w:rsidR="00DD58B6" w:rsidRPr="00A81458" w:rsidRDefault="00DD58B6" w:rsidP="00DD58B6">
      <w:pPr>
        <w:spacing w:line="276" w:lineRule="auto"/>
        <w:ind w:firstLine="709"/>
        <w:jc w:val="both"/>
        <w:rPr>
          <w:sz w:val="28"/>
          <w:szCs w:val="28"/>
        </w:rPr>
      </w:pPr>
      <w:r w:rsidRPr="00A81458">
        <w:rPr>
          <w:sz w:val="28"/>
          <w:szCs w:val="28"/>
        </w:rPr>
        <w:t>вакцинация детского населения –</w:t>
      </w:r>
      <w:r w:rsidR="006B727B">
        <w:rPr>
          <w:sz w:val="28"/>
          <w:szCs w:val="28"/>
        </w:rPr>
        <w:t xml:space="preserve"> 40,0</w:t>
      </w:r>
      <w:r w:rsidRPr="00A81458">
        <w:rPr>
          <w:sz w:val="28"/>
          <w:szCs w:val="28"/>
        </w:rPr>
        <w:t>% (за 2024г. –</w:t>
      </w:r>
      <w:r w:rsidR="006B727B">
        <w:rPr>
          <w:sz w:val="28"/>
          <w:szCs w:val="28"/>
        </w:rPr>
        <w:t xml:space="preserve"> 102,2</w:t>
      </w:r>
      <w:r w:rsidRPr="00A81458">
        <w:rPr>
          <w:sz w:val="28"/>
          <w:szCs w:val="28"/>
        </w:rPr>
        <w:t>%);</w:t>
      </w:r>
    </w:p>
    <w:p w:rsidR="00DD58B6" w:rsidRPr="00A81458" w:rsidRDefault="00DD58B6" w:rsidP="00DD58B6">
      <w:pPr>
        <w:spacing w:line="276" w:lineRule="auto"/>
        <w:ind w:firstLine="709"/>
        <w:jc w:val="both"/>
        <w:rPr>
          <w:sz w:val="28"/>
          <w:szCs w:val="28"/>
        </w:rPr>
      </w:pPr>
      <w:r w:rsidRPr="00A81458">
        <w:rPr>
          <w:sz w:val="28"/>
          <w:szCs w:val="28"/>
        </w:rPr>
        <w:t xml:space="preserve">ревакцинация детского населения – </w:t>
      </w:r>
      <w:r w:rsidR="006B727B">
        <w:rPr>
          <w:sz w:val="28"/>
          <w:szCs w:val="28"/>
        </w:rPr>
        <w:t>102,3</w:t>
      </w:r>
      <w:r w:rsidRPr="00A81458">
        <w:rPr>
          <w:sz w:val="28"/>
          <w:szCs w:val="28"/>
        </w:rPr>
        <w:t xml:space="preserve">% (за 2024г. – </w:t>
      </w:r>
      <w:r w:rsidR="006B727B">
        <w:rPr>
          <w:sz w:val="28"/>
          <w:szCs w:val="28"/>
        </w:rPr>
        <w:t>37,5</w:t>
      </w:r>
      <w:r w:rsidRPr="00A81458">
        <w:rPr>
          <w:sz w:val="28"/>
          <w:szCs w:val="28"/>
        </w:rPr>
        <w:t>%).</w:t>
      </w:r>
    </w:p>
    <w:p w:rsidR="00E6560C" w:rsidRDefault="00E6560C" w:rsidP="00A81458">
      <w:pPr>
        <w:tabs>
          <w:tab w:val="center" w:pos="4898"/>
          <w:tab w:val="left" w:pos="9900"/>
        </w:tabs>
        <w:spacing w:line="276" w:lineRule="auto"/>
        <w:ind w:left="142" w:firstLine="709"/>
        <w:jc w:val="both"/>
        <w:rPr>
          <w:bCs/>
          <w:sz w:val="28"/>
          <w:szCs w:val="28"/>
        </w:rPr>
      </w:pPr>
    </w:p>
    <w:p w:rsidR="00A81458" w:rsidRPr="008F6E4B" w:rsidRDefault="00E6560C" w:rsidP="008F6E4B">
      <w:pPr>
        <w:tabs>
          <w:tab w:val="center" w:pos="4898"/>
          <w:tab w:val="left" w:pos="9900"/>
        </w:tabs>
        <w:spacing w:line="276" w:lineRule="auto"/>
        <w:ind w:left="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 памятка.</w:t>
      </w:r>
    </w:p>
    <w:p w:rsidR="00E632F0" w:rsidRPr="000B2812" w:rsidRDefault="00E632F0" w:rsidP="00E632F0">
      <w:pPr>
        <w:spacing w:line="276" w:lineRule="auto"/>
        <w:ind w:firstLine="708"/>
        <w:jc w:val="both"/>
        <w:rPr>
          <w:color w:val="000000"/>
          <w:spacing w:val="1"/>
          <w:sz w:val="28"/>
          <w:szCs w:val="28"/>
        </w:rPr>
      </w:pPr>
    </w:p>
    <w:p w:rsidR="002B216C" w:rsidRPr="00DD58B6" w:rsidRDefault="00E6560C" w:rsidP="002B216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Заместитель </w:t>
      </w:r>
      <w:r w:rsidR="00E21A5C" w:rsidRPr="00DD58B6">
        <w:rPr>
          <w:sz w:val="28"/>
          <w:szCs w:val="26"/>
        </w:rPr>
        <w:t>Начальник</w:t>
      </w:r>
      <w:r>
        <w:rPr>
          <w:sz w:val="28"/>
          <w:szCs w:val="26"/>
        </w:rPr>
        <w:t>а</w:t>
      </w:r>
      <w:r w:rsidR="002B216C" w:rsidRPr="00DD58B6">
        <w:rPr>
          <w:sz w:val="28"/>
          <w:szCs w:val="26"/>
        </w:rPr>
        <w:t xml:space="preserve"> отдела,</w:t>
      </w:r>
    </w:p>
    <w:p w:rsidR="002B216C" w:rsidRPr="00DD58B6" w:rsidRDefault="002B216C" w:rsidP="002B216C">
      <w:pPr>
        <w:jc w:val="both"/>
        <w:rPr>
          <w:sz w:val="28"/>
          <w:szCs w:val="26"/>
        </w:rPr>
      </w:pPr>
      <w:r w:rsidRPr="00DD58B6">
        <w:rPr>
          <w:sz w:val="28"/>
          <w:szCs w:val="26"/>
        </w:rPr>
        <w:t>Главн</w:t>
      </w:r>
      <w:r w:rsidR="00E6560C">
        <w:rPr>
          <w:sz w:val="28"/>
          <w:szCs w:val="26"/>
        </w:rPr>
        <w:t>ого</w:t>
      </w:r>
      <w:r w:rsidR="00E21A5C" w:rsidRPr="00DD58B6">
        <w:rPr>
          <w:sz w:val="28"/>
          <w:szCs w:val="26"/>
        </w:rPr>
        <w:t xml:space="preserve"> </w:t>
      </w:r>
      <w:r w:rsidRPr="00DD58B6">
        <w:rPr>
          <w:sz w:val="28"/>
          <w:szCs w:val="26"/>
        </w:rPr>
        <w:t>государственн</w:t>
      </w:r>
      <w:r w:rsidR="00E6560C">
        <w:rPr>
          <w:sz w:val="28"/>
          <w:szCs w:val="26"/>
        </w:rPr>
        <w:t>ого</w:t>
      </w:r>
      <w:r w:rsidRPr="00DD58B6">
        <w:rPr>
          <w:sz w:val="28"/>
          <w:szCs w:val="26"/>
        </w:rPr>
        <w:t xml:space="preserve"> санитарн</w:t>
      </w:r>
      <w:r w:rsidR="00E6560C">
        <w:rPr>
          <w:sz w:val="28"/>
          <w:szCs w:val="26"/>
        </w:rPr>
        <w:t>ого</w:t>
      </w:r>
      <w:r w:rsidRPr="00DD58B6">
        <w:rPr>
          <w:sz w:val="28"/>
          <w:szCs w:val="26"/>
        </w:rPr>
        <w:t xml:space="preserve"> врач</w:t>
      </w:r>
      <w:r w:rsidR="00E6560C">
        <w:rPr>
          <w:sz w:val="28"/>
          <w:szCs w:val="26"/>
        </w:rPr>
        <w:t>а</w:t>
      </w:r>
    </w:p>
    <w:p w:rsidR="002B216C" w:rsidRPr="00DD58B6" w:rsidRDefault="002B216C" w:rsidP="002B216C">
      <w:pPr>
        <w:jc w:val="both"/>
        <w:rPr>
          <w:sz w:val="28"/>
          <w:szCs w:val="26"/>
        </w:rPr>
      </w:pPr>
      <w:r w:rsidRPr="00DD58B6">
        <w:rPr>
          <w:sz w:val="28"/>
          <w:szCs w:val="26"/>
        </w:rPr>
        <w:t>по Богородскому городскому округу,</w:t>
      </w:r>
    </w:p>
    <w:p w:rsidR="002B216C" w:rsidRPr="00DD58B6" w:rsidRDefault="002B216C" w:rsidP="002B216C">
      <w:pPr>
        <w:jc w:val="both"/>
        <w:rPr>
          <w:sz w:val="28"/>
          <w:szCs w:val="26"/>
        </w:rPr>
      </w:pPr>
      <w:r w:rsidRPr="00DD58B6">
        <w:rPr>
          <w:sz w:val="28"/>
          <w:szCs w:val="26"/>
        </w:rPr>
        <w:t>г.о. Балашиха, г.о. Реутов,</w:t>
      </w:r>
    </w:p>
    <w:p w:rsidR="002B216C" w:rsidRPr="00DD58B6" w:rsidRDefault="002B216C" w:rsidP="002B216C">
      <w:pPr>
        <w:jc w:val="both"/>
        <w:rPr>
          <w:sz w:val="28"/>
          <w:szCs w:val="26"/>
        </w:rPr>
      </w:pPr>
      <w:r w:rsidRPr="00DD58B6">
        <w:rPr>
          <w:sz w:val="28"/>
          <w:szCs w:val="26"/>
        </w:rPr>
        <w:t>г.о. Черноголовка,</w:t>
      </w:r>
    </w:p>
    <w:p w:rsidR="002B216C" w:rsidRPr="00DD58B6" w:rsidRDefault="002B216C" w:rsidP="002B216C">
      <w:pPr>
        <w:jc w:val="both"/>
        <w:rPr>
          <w:sz w:val="28"/>
          <w:szCs w:val="26"/>
        </w:rPr>
      </w:pPr>
      <w:r w:rsidRPr="00DD58B6">
        <w:rPr>
          <w:sz w:val="28"/>
          <w:szCs w:val="26"/>
        </w:rPr>
        <w:t xml:space="preserve">г.о. Электросталь                                                                          </w:t>
      </w:r>
      <w:r w:rsidR="00E21A5C" w:rsidRPr="00DD58B6">
        <w:rPr>
          <w:sz w:val="28"/>
          <w:szCs w:val="26"/>
        </w:rPr>
        <w:t xml:space="preserve">       </w:t>
      </w:r>
      <w:r w:rsidR="00E6560C">
        <w:rPr>
          <w:sz w:val="28"/>
          <w:szCs w:val="26"/>
        </w:rPr>
        <w:t>К.Н. Ицкова</w:t>
      </w:r>
    </w:p>
    <w:p w:rsidR="00E632F0" w:rsidRPr="000B2812" w:rsidRDefault="00E632F0" w:rsidP="00E632F0">
      <w:pPr>
        <w:jc w:val="both"/>
        <w:rPr>
          <w:sz w:val="28"/>
          <w:szCs w:val="28"/>
        </w:rPr>
      </w:pPr>
    </w:p>
    <w:p w:rsidR="00E6560C" w:rsidRDefault="00E6560C" w:rsidP="00E632F0">
      <w:pPr>
        <w:jc w:val="both"/>
        <w:rPr>
          <w:sz w:val="28"/>
          <w:szCs w:val="26"/>
        </w:rPr>
      </w:pPr>
    </w:p>
    <w:p w:rsidR="00E6560C" w:rsidRDefault="00E6560C" w:rsidP="00E632F0">
      <w:pPr>
        <w:jc w:val="both"/>
        <w:rPr>
          <w:sz w:val="28"/>
          <w:szCs w:val="26"/>
        </w:rPr>
      </w:pPr>
    </w:p>
    <w:p w:rsidR="00500F45" w:rsidRDefault="00500F45" w:rsidP="00E632F0">
      <w:pPr>
        <w:jc w:val="both"/>
        <w:rPr>
          <w:sz w:val="28"/>
          <w:szCs w:val="26"/>
        </w:rPr>
      </w:pPr>
    </w:p>
    <w:p w:rsidR="00500F45" w:rsidRDefault="00500F45" w:rsidP="00E632F0">
      <w:pPr>
        <w:jc w:val="both"/>
        <w:rPr>
          <w:sz w:val="28"/>
          <w:szCs w:val="26"/>
        </w:rPr>
      </w:pPr>
    </w:p>
    <w:p w:rsidR="00E632F0" w:rsidRPr="00B91776" w:rsidRDefault="00E632F0" w:rsidP="00E632F0">
      <w:pPr>
        <w:ind w:left="284"/>
        <w:rPr>
          <w:sz w:val="16"/>
        </w:rPr>
      </w:pPr>
      <w:r w:rsidRPr="00B91776">
        <w:rPr>
          <w:sz w:val="16"/>
        </w:rPr>
        <w:t>старший специалист 1 разряда</w:t>
      </w:r>
    </w:p>
    <w:p w:rsidR="00E632F0" w:rsidRDefault="00E632F0" w:rsidP="00E632F0">
      <w:pPr>
        <w:ind w:left="284"/>
        <w:rPr>
          <w:sz w:val="16"/>
        </w:rPr>
      </w:pPr>
      <w:proofErr w:type="spellStart"/>
      <w:r w:rsidRPr="00B91776">
        <w:rPr>
          <w:sz w:val="16"/>
        </w:rPr>
        <w:t>Безгина</w:t>
      </w:r>
      <w:proofErr w:type="spellEnd"/>
      <w:r w:rsidRPr="00B91776">
        <w:rPr>
          <w:sz w:val="16"/>
        </w:rPr>
        <w:t xml:space="preserve"> Татьяна Сергеевна</w:t>
      </w:r>
    </w:p>
    <w:p w:rsidR="003D27D5" w:rsidRPr="000B2812" w:rsidRDefault="00E632F0" w:rsidP="000B2812">
      <w:pPr>
        <w:ind w:left="284"/>
        <w:rPr>
          <w:sz w:val="18"/>
        </w:rPr>
      </w:pPr>
      <w:r w:rsidRPr="00B91776">
        <w:rPr>
          <w:sz w:val="16"/>
        </w:rPr>
        <w:t>8-496-515-58-</w:t>
      </w:r>
      <w:r w:rsidR="000312D9">
        <w:rPr>
          <w:sz w:val="16"/>
        </w:rPr>
        <w:t>9</w:t>
      </w:r>
      <w:r w:rsidRPr="00B91776">
        <w:rPr>
          <w:sz w:val="16"/>
        </w:rPr>
        <w:t>0</w:t>
      </w:r>
    </w:p>
    <w:sectPr w:rsidR="003D27D5" w:rsidRPr="000B2812" w:rsidSect="006E1D53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F0"/>
    <w:rsid w:val="000312D9"/>
    <w:rsid w:val="0005737A"/>
    <w:rsid w:val="000849A8"/>
    <w:rsid w:val="000A1F6D"/>
    <w:rsid w:val="000B2812"/>
    <w:rsid w:val="000B5E35"/>
    <w:rsid w:val="000D7720"/>
    <w:rsid w:val="000D7FBB"/>
    <w:rsid w:val="000F3F63"/>
    <w:rsid w:val="00163665"/>
    <w:rsid w:val="001734A1"/>
    <w:rsid w:val="00190FB5"/>
    <w:rsid w:val="002569E6"/>
    <w:rsid w:val="002B216C"/>
    <w:rsid w:val="00321413"/>
    <w:rsid w:val="003217F0"/>
    <w:rsid w:val="003303AB"/>
    <w:rsid w:val="003724FB"/>
    <w:rsid w:val="003D27D5"/>
    <w:rsid w:val="0043395B"/>
    <w:rsid w:val="0046163C"/>
    <w:rsid w:val="00472942"/>
    <w:rsid w:val="00483C84"/>
    <w:rsid w:val="00500F45"/>
    <w:rsid w:val="0053308B"/>
    <w:rsid w:val="00543C7E"/>
    <w:rsid w:val="00576953"/>
    <w:rsid w:val="005F5A8D"/>
    <w:rsid w:val="005F6A0D"/>
    <w:rsid w:val="00601022"/>
    <w:rsid w:val="00665BD3"/>
    <w:rsid w:val="006B727B"/>
    <w:rsid w:val="006E1D53"/>
    <w:rsid w:val="00841D2F"/>
    <w:rsid w:val="008D0902"/>
    <w:rsid w:val="008F6E4B"/>
    <w:rsid w:val="00910BFF"/>
    <w:rsid w:val="0091262C"/>
    <w:rsid w:val="00A81458"/>
    <w:rsid w:val="00B138C8"/>
    <w:rsid w:val="00B607B7"/>
    <w:rsid w:val="00BF03D5"/>
    <w:rsid w:val="00C62A5D"/>
    <w:rsid w:val="00CB473E"/>
    <w:rsid w:val="00DA0705"/>
    <w:rsid w:val="00DD58B6"/>
    <w:rsid w:val="00DE5877"/>
    <w:rsid w:val="00E21A5C"/>
    <w:rsid w:val="00E632F0"/>
    <w:rsid w:val="00E6560C"/>
    <w:rsid w:val="00EB2730"/>
    <w:rsid w:val="00ED1F15"/>
    <w:rsid w:val="00F4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8FE6F-249B-4249-AE36-B79F91B4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632F0"/>
    <w:pPr>
      <w:widowControl w:val="0"/>
      <w:autoSpaceDE w:val="0"/>
      <w:autoSpaceDN w:val="0"/>
      <w:adjustRightInd w:val="0"/>
      <w:jc w:val="center"/>
    </w:pPr>
    <w:rPr>
      <w:color w:val="000000"/>
      <w:spacing w:val="1"/>
    </w:rPr>
  </w:style>
  <w:style w:type="character" w:customStyle="1" w:styleId="a4">
    <w:name w:val="Основной текст Знак"/>
    <w:basedOn w:val="a0"/>
    <w:link w:val="a3"/>
    <w:rsid w:val="00E632F0"/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styleId="a5">
    <w:name w:val="Hyperlink"/>
    <w:rsid w:val="00E632F0"/>
    <w:rPr>
      <w:color w:val="0000FF"/>
      <w:u w:val="single"/>
    </w:rPr>
  </w:style>
  <w:style w:type="paragraph" w:styleId="a6">
    <w:name w:val="No Spacing"/>
    <w:uiPriority w:val="1"/>
    <w:qFormat/>
    <w:rsid w:val="00E6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2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2F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B2812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03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заболеваемости коклюшем</a:t>
            </a:r>
          </a:p>
        </c:rich>
      </c:tx>
      <c:layout>
        <c:manualLayout>
          <c:xMode val="edge"/>
          <c:yMode val="edge"/>
          <c:x val="0.29071440949108412"/>
          <c:y val="3.5746201966041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1.1299435028248588E-2"/>
                  <c:y val="3.5746201966041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C01-4E08-82F0-91425CA748D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5462962962962962E-2"/>
                  <c:y val="-2.3809523809523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C01-4E08-82F0-91425CA748D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8518518518518604E-2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C01-4E08-82F0-91425CA748D5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462962962962962E-2"/>
                  <c:y val="-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C01-4E08-82F0-91425CA748D5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1299435028248588E-2"/>
                  <c:y val="-1.07238605898124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C01-4E08-82F0-91425CA748D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5 мес. 2025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4.97</c:v>
                </c:pt>
                <c:pt idx="1">
                  <c:v>8.5299999999999994</c:v>
                </c:pt>
                <c:pt idx="2">
                  <c:v>10.76</c:v>
                </c:pt>
                <c:pt idx="3">
                  <c:v>5.21</c:v>
                </c:pt>
                <c:pt idx="4">
                  <c:v>0.72</c:v>
                </c:pt>
                <c:pt idx="5">
                  <c:v>2.34</c:v>
                </c:pt>
                <c:pt idx="6">
                  <c:v>39.28</c:v>
                </c:pt>
                <c:pt idx="7">
                  <c:v>20.04</c:v>
                </c:pt>
                <c:pt idx="8">
                  <c:v>3.03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C01-4E08-82F0-91425CA748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485875706214689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8C01-4E08-82F0-91425CA748D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299435028248588E-2"/>
                  <c:y val="-1.3106789310133182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C01-4E08-82F0-91425CA748D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7118644067796443E-2"/>
                  <c:y val="-3.276697327533295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C01-4E08-82F0-91425CA748D5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7796610169491523E-3"/>
                  <c:y val="-1.42984807864164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C01-4E08-82F0-91425CA748D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5 мес. 2025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3.7</c:v>
                </c:pt>
                <c:pt idx="1">
                  <c:v>7.1</c:v>
                </c:pt>
                <c:pt idx="2">
                  <c:v>9.81</c:v>
                </c:pt>
                <c:pt idx="3">
                  <c:v>4.13</c:v>
                </c:pt>
                <c:pt idx="4">
                  <c:v>0.75</c:v>
                </c:pt>
                <c:pt idx="5">
                  <c:v>2.14</c:v>
                </c:pt>
                <c:pt idx="6">
                  <c:v>35.979999999999997</c:v>
                </c:pt>
                <c:pt idx="7">
                  <c:v>22.2</c:v>
                </c:pt>
                <c:pt idx="8">
                  <c:v>1.49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C01-4E08-82F0-91425CA748D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68725680"/>
        <c:axId val="-68728400"/>
      </c:barChart>
      <c:catAx>
        <c:axId val="-6872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8728400"/>
        <c:crosses val="autoZero"/>
        <c:auto val="1"/>
        <c:lblAlgn val="ctr"/>
        <c:lblOffset val="100"/>
        <c:noMultiLvlLbl val="0"/>
      </c:catAx>
      <c:valAx>
        <c:axId val="-6872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8725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Внутригодовая динамика за 2024 год и 5 месяцев 2025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года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5433957579626865E-2"/>
          <c:y val="0.1126449275362319"/>
          <c:w val="0.91097041923813582"/>
          <c:h val="0.6986833846856099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Месяц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5.7971014492753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793-459A-B3B0-D4B844E05F4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567567567567571E-3"/>
                  <c:y val="-7.2463768115942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793-459A-B3B0-D4B844E05F4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261261261261261E-2"/>
                  <c:y val="-4.34782608695652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793-459A-B3B0-D4B844E05F4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027027027027029E-2"/>
                  <c:y val="-5.7971014492753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793-459A-B3B0-D4B844E05F4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3513513513513596E-2"/>
                  <c:y val="-4.710144927536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793-459A-B3B0-D4B844E05F4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7297297297297383E-2"/>
                  <c:y val="-8.6956521739130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793-459A-B3B0-D4B844E05F4A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9279279279279279E-2"/>
                  <c:y val="-5.7971014492753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793-459A-B3B0-D4B844E05F4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855855855855864E-2"/>
                  <c:y val="-6.1594202898550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793-459A-B3B0-D4B844E05F4A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7567567567567571E-2"/>
                  <c:y val="-3.2608695652173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B793-459A-B3B0-D4B844E05F4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6306306306306307E-2"/>
                  <c:y val="-3.2608695652173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793-459A-B3B0-D4B844E05F4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4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Лист1!$A$2:$A$18</c:f>
              <c:strCache>
                <c:ptCount val="1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янв.25</c:v>
                </c:pt>
                <c:pt idx="13">
                  <c:v>фев.25</c:v>
                </c:pt>
                <c:pt idx="14">
                  <c:v>мар.25</c:v>
                </c:pt>
                <c:pt idx="15">
                  <c:v>апр.25</c:v>
                </c:pt>
                <c:pt idx="16">
                  <c:v>май.25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447</c:v>
                </c:pt>
                <c:pt idx="1">
                  <c:v>282</c:v>
                </c:pt>
                <c:pt idx="2">
                  <c:v>186</c:v>
                </c:pt>
                <c:pt idx="3">
                  <c:v>148</c:v>
                </c:pt>
                <c:pt idx="4">
                  <c:v>94</c:v>
                </c:pt>
                <c:pt idx="5">
                  <c:v>48</c:v>
                </c:pt>
                <c:pt idx="6">
                  <c:v>46</c:v>
                </c:pt>
                <c:pt idx="7">
                  <c:v>48</c:v>
                </c:pt>
                <c:pt idx="8">
                  <c:v>58</c:v>
                </c:pt>
                <c:pt idx="9">
                  <c:v>64</c:v>
                </c:pt>
                <c:pt idx="10">
                  <c:v>93</c:v>
                </c:pt>
                <c:pt idx="11">
                  <c:v>110</c:v>
                </c:pt>
                <c:pt idx="12">
                  <c:v>78</c:v>
                </c:pt>
                <c:pt idx="13">
                  <c:v>63</c:v>
                </c:pt>
                <c:pt idx="14">
                  <c:v>47</c:v>
                </c:pt>
                <c:pt idx="15">
                  <c:v>37</c:v>
                </c:pt>
                <c:pt idx="16">
                  <c:v>27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B793-459A-B3B0-D4B844E05F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68727856"/>
        <c:axId val="-68727312"/>
      </c:lineChart>
      <c:catAx>
        <c:axId val="-6872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8727312"/>
        <c:crosses val="autoZero"/>
        <c:auto val="1"/>
        <c:lblAlgn val="ctr"/>
        <c:lblOffset val="100"/>
        <c:noMultiLvlLbl val="0"/>
      </c:catAx>
      <c:valAx>
        <c:axId val="-6872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8727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F549B-7E9B-491C-8EAC-28642C8D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6</cp:revision>
  <cp:lastPrinted>2025-06-25T08:26:00Z</cp:lastPrinted>
  <dcterms:created xsi:type="dcterms:W3CDTF">2025-06-26T06:38:00Z</dcterms:created>
  <dcterms:modified xsi:type="dcterms:W3CDTF">2025-06-27T11:09:00Z</dcterms:modified>
</cp:coreProperties>
</file>