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61" w:rsidRDefault="007E0361" w:rsidP="007E0361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361" w:rsidRDefault="007E0361" w:rsidP="007E0361">
      <w:pPr>
        <w:ind w:left="-1560" w:right="-567" w:firstLine="1701"/>
        <w:rPr>
          <w:b/>
        </w:rPr>
      </w:pPr>
      <w:r>
        <w:tab/>
      </w:r>
      <w:r>
        <w:tab/>
      </w:r>
    </w:p>
    <w:p w:rsidR="007E0361" w:rsidRDefault="007E0361" w:rsidP="007E036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7E0361" w:rsidRDefault="007E0361" w:rsidP="007E0361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7E0361" w:rsidRDefault="007E0361" w:rsidP="007E036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7E0361" w:rsidRDefault="007E0361" w:rsidP="007E0361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7E0361" w:rsidRDefault="007E0361" w:rsidP="007E0361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7E0361" w:rsidRDefault="007E0361" w:rsidP="007E0361">
      <w:pPr>
        <w:ind w:left="-1560" w:right="-567"/>
        <w:jc w:val="center"/>
        <w:rPr>
          <w:b/>
        </w:rPr>
      </w:pPr>
    </w:p>
    <w:p w:rsidR="007E0361" w:rsidRPr="00254D51" w:rsidRDefault="007E0361" w:rsidP="007E0361">
      <w:pPr>
        <w:ind w:left="-1560" w:right="-567"/>
        <w:jc w:val="center"/>
        <w:outlineLvl w:val="0"/>
      </w:pPr>
      <w:r>
        <w:t xml:space="preserve">  ____</w:t>
      </w:r>
      <w:r w:rsidR="00EF6AE8">
        <w:rPr>
          <w:u w:val="single"/>
        </w:rPr>
        <w:t>05.06.2026</w:t>
      </w:r>
      <w:r>
        <w:t>__ № ___</w:t>
      </w:r>
      <w:r w:rsidR="00EF6AE8">
        <w:rPr>
          <w:u w:val="single"/>
        </w:rPr>
        <w:t>615/6</w:t>
      </w:r>
      <w:r>
        <w:t>__________</w:t>
      </w:r>
    </w:p>
    <w:p w:rsidR="002B0000" w:rsidRDefault="002B0000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A423DD" w:rsidP="46C995B9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Об утверждении Плана мероприятий по оздоровлению муниципальных финансов городского округа Электросталь Московской области на период 2026-2029 годов</w:t>
      </w:r>
    </w:p>
    <w:p w:rsidR="0019517B" w:rsidRDefault="0019517B" w:rsidP="002E3461">
      <w:pPr>
        <w:rPr>
          <w:rFonts w:cs="Times New Roman"/>
        </w:rPr>
      </w:pPr>
    </w:p>
    <w:p w:rsidR="00C62BC5" w:rsidRDefault="00C62BC5" w:rsidP="002E3461">
      <w:pPr>
        <w:rPr>
          <w:rFonts w:cs="Times New Roman"/>
        </w:rPr>
      </w:pPr>
    </w:p>
    <w:p w:rsidR="00C62BC5" w:rsidRPr="00CD2A4E" w:rsidRDefault="00C62BC5" w:rsidP="002E3461">
      <w:pPr>
        <w:rPr>
          <w:rFonts w:cs="Times New Roman"/>
        </w:rPr>
      </w:pPr>
    </w:p>
    <w:p w:rsidR="000464CA" w:rsidRDefault="000464CA" w:rsidP="00C62BC5">
      <w:pPr>
        <w:ind w:right="142" w:firstLine="851"/>
        <w:jc w:val="both"/>
        <w:rPr>
          <w:rFonts w:cs="Times New Roman"/>
        </w:rPr>
      </w:pPr>
      <w:r w:rsidRPr="00303166">
        <w:rPr>
          <w:rFonts w:cs="Times New Roman"/>
        </w:rPr>
        <w:t xml:space="preserve">В </w:t>
      </w:r>
      <w:r w:rsidR="00A423DD">
        <w:rPr>
          <w:rFonts w:cs="Times New Roman"/>
        </w:rPr>
        <w:t>целях обеспечения сбалансированности</w:t>
      </w:r>
      <w:r w:rsidRPr="00303166">
        <w:t xml:space="preserve"> бюджета городского округа</w:t>
      </w:r>
      <w:r w:rsidR="00A423DD">
        <w:t xml:space="preserve"> Электросталь Московской области и создания условий для оздоровления муниципальных финансов </w:t>
      </w:r>
      <w:r w:rsidR="00A423DD">
        <w:rPr>
          <w:rFonts w:cs="Times New Roman"/>
        </w:rPr>
        <w:t xml:space="preserve">городского округа Электросталь Московской области </w:t>
      </w:r>
      <w:r w:rsidRPr="00303166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A423DD" w:rsidRDefault="00A423DD" w:rsidP="00A423DD">
      <w:pPr>
        <w:ind w:right="142" w:firstLine="851"/>
        <w:jc w:val="both"/>
        <w:rPr>
          <w:rFonts w:cs="Times New Roman"/>
        </w:rPr>
      </w:pPr>
      <w:r>
        <w:rPr>
          <w:rFonts w:cs="Times New Roman"/>
        </w:rPr>
        <w:t>1. Утвердить прилагаемый План мероприятий</w:t>
      </w:r>
      <w:r w:rsidR="002C21C9">
        <w:rPr>
          <w:rFonts w:cs="Times New Roman"/>
        </w:rPr>
        <w:t xml:space="preserve"> </w:t>
      </w:r>
      <w:r>
        <w:rPr>
          <w:rFonts w:cs="Times New Roman"/>
        </w:rPr>
        <w:t>по оздоровлению муниципальных финансов городского округа Электросталь Московской области на период 2026-2029 годов.</w:t>
      </w:r>
    </w:p>
    <w:p w:rsidR="001A6767" w:rsidRDefault="00A423DD" w:rsidP="00A423DD">
      <w:pPr>
        <w:ind w:right="142" w:firstLine="851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0464CA" w:rsidRPr="46C995B9">
        <w:rPr>
          <w:rFonts w:cs="Times New Roman"/>
        </w:rPr>
        <w:t>Опубликовать настоящее постановление на официальном сайте городского округа Электросталь Московской области</w:t>
      </w:r>
      <w:r w:rsidR="00351B13" w:rsidRPr="46C995B9">
        <w:rPr>
          <w:rFonts w:cs="Times New Roman"/>
        </w:rPr>
        <w:t xml:space="preserve"> по адресу </w:t>
      </w:r>
      <w:hyperlink r:id="rId8"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www</w:t>
        </w:r>
        <w:r w:rsidR="00351B13" w:rsidRPr="46C995B9">
          <w:rPr>
            <w:rStyle w:val="a5"/>
            <w:rFonts w:cs="Times New Roman"/>
            <w:color w:val="auto"/>
            <w:u w:val="none"/>
          </w:rPr>
          <w:t>.</w:t>
        </w:r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electrostal</w:t>
        </w:r>
        <w:r w:rsidR="00351B13" w:rsidRPr="46C995B9">
          <w:rPr>
            <w:rStyle w:val="a5"/>
            <w:rFonts w:cs="Times New Roman"/>
            <w:color w:val="auto"/>
            <w:u w:val="none"/>
          </w:rPr>
          <w:t>.</w:t>
        </w:r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ru</w:t>
        </w:r>
      </w:hyperlink>
      <w:r w:rsidR="002C21C9">
        <w:rPr>
          <w:rStyle w:val="a5"/>
          <w:rFonts w:cs="Times New Roman"/>
          <w:color w:val="auto"/>
          <w:u w:val="none"/>
        </w:rPr>
        <w:t xml:space="preserve"> </w:t>
      </w:r>
      <w:r w:rsidR="00351B13" w:rsidRPr="46C995B9">
        <w:rPr>
          <w:rFonts w:cs="Times New Roman"/>
        </w:rPr>
        <w:t>в информационно-телекоммуникационной сети Интернет</w:t>
      </w:r>
      <w:r w:rsidR="000464CA" w:rsidRPr="46C995B9">
        <w:rPr>
          <w:rFonts w:cs="Times New Roman"/>
        </w:rPr>
        <w:t>.</w:t>
      </w:r>
    </w:p>
    <w:p w:rsidR="00D03222" w:rsidRPr="00C62BC5" w:rsidRDefault="00A423DD" w:rsidP="00A423DD">
      <w:pPr>
        <w:ind w:right="142" w:firstLine="851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0464CA" w:rsidRPr="46C995B9">
        <w:rPr>
          <w:rFonts w:cs="Times New Roman"/>
        </w:rPr>
        <w:t>Контроль за</w:t>
      </w:r>
      <w:r w:rsidR="002C21C9">
        <w:rPr>
          <w:rFonts w:cs="Times New Roman"/>
        </w:rPr>
        <w:t xml:space="preserve"> </w:t>
      </w:r>
      <w:bookmarkStart w:id="0" w:name="_GoBack"/>
      <w:bookmarkEnd w:id="0"/>
      <w:r w:rsidR="005352DF" w:rsidRPr="46C995B9">
        <w:rPr>
          <w:rFonts w:cs="Times New Roman"/>
        </w:rPr>
        <w:t>исполнением</w:t>
      </w:r>
      <w:r w:rsidR="000464CA" w:rsidRPr="46C995B9">
        <w:rPr>
          <w:rFonts w:cs="Times New Roman"/>
        </w:rPr>
        <w:t xml:space="preserve"> настоящего постановления возложить на первого заместителя Главы городского округа Электросталь Московской области </w:t>
      </w:r>
      <w:r w:rsidR="00D2580E">
        <w:rPr>
          <w:rFonts w:cs="Times New Roman"/>
        </w:rPr>
        <w:t>Бахматова В.Б</w:t>
      </w:r>
      <w:r w:rsidR="000464CA" w:rsidRPr="46C995B9">
        <w:rPr>
          <w:rFonts w:cs="Times New Roman"/>
        </w:rPr>
        <w:t>.</w:t>
      </w:r>
    </w:p>
    <w:p w:rsidR="0019517B" w:rsidRDefault="0019517B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A423DD" w:rsidRDefault="00A423DD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D03222" w:rsidRDefault="000464CA" w:rsidP="00C62BC5">
      <w:pPr>
        <w:spacing w:line="240" w:lineRule="exact"/>
        <w:ind w:right="142"/>
        <w:contextualSpacing/>
        <w:jc w:val="both"/>
        <w:rPr>
          <w:rFonts w:cs="Times New Roman"/>
        </w:rPr>
      </w:pPr>
      <w:r w:rsidRPr="32113870">
        <w:rPr>
          <w:rFonts w:cs="Times New Roman"/>
        </w:rPr>
        <w:t xml:space="preserve">Глава городского округа                                              </w:t>
      </w:r>
      <w:r w:rsidR="00263430">
        <w:rPr>
          <w:rFonts w:cs="Times New Roman"/>
        </w:rPr>
        <w:t>Ф.А. Ефанов</w:t>
      </w:r>
    </w:p>
    <w:p w:rsidR="00D03222" w:rsidRDefault="00D03222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A423DD" w:rsidRDefault="00A423DD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263430" w:rsidRDefault="00263430" w:rsidP="00263430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263430">
      <w:pPr>
        <w:spacing w:line="240" w:lineRule="exact"/>
        <w:contextualSpacing/>
        <w:jc w:val="both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EF6AE8" w:rsidRDefault="00EF6AE8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  <w:sectPr w:rsidR="00EF6AE8" w:rsidSect="00D03222">
          <w:headerReference w:type="default" r:id="rId9"/>
          <w:pgSz w:w="11906" w:h="16838"/>
          <w:pgMar w:top="993" w:right="707" w:bottom="1560" w:left="1701" w:header="1135" w:footer="708" w:gutter="0"/>
          <w:cols w:space="708"/>
          <w:titlePg/>
          <w:docGrid w:linePitch="360"/>
        </w:sectPr>
      </w:pPr>
    </w:p>
    <w:p w:rsidR="00EF6AE8" w:rsidRPr="00EF6AE8" w:rsidRDefault="00EF6AE8" w:rsidP="00EF6AE8">
      <w:pPr>
        <w:widowControl w:val="0"/>
        <w:ind w:left="11482" w:right="150"/>
        <w:rPr>
          <w:rFonts w:cs="Times New Roman"/>
          <w:sz w:val="28"/>
          <w:szCs w:val="28"/>
          <w:lang w:bidi="ru-RU"/>
        </w:rPr>
      </w:pPr>
      <w:r w:rsidRPr="00EF6AE8">
        <w:rPr>
          <w:rFonts w:cs="Times New Roman"/>
          <w:b/>
          <w:bCs/>
          <w:sz w:val="28"/>
          <w:szCs w:val="28"/>
          <w:lang w:bidi="ru-RU"/>
        </w:rPr>
        <w:lastRenderedPageBreak/>
        <w:t>УТВЕРЖДЕН</w:t>
      </w:r>
    </w:p>
    <w:p w:rsidR="00EF6AE8" w:rsidRPr="00EF6AE8" w:rsidRDefault="00EF6AE8" w:rsidP="00EF6AE8">
      <w:pPr>
        <w:keepNext/>
        <w:keepLines/>
        <w:widowControl w:val="0"/>
        <w:ind w:left="11482" w:right="150"/>
        <w:outlineLvl w:val="2"/>
        <w:rPr>
          <w:rFonts w:cs="Times New Roman"/>
          <w:sz w:val="28"/>
          <w:szCs w:val="28"/>
          <w:lang w:bidi="ru-RU"/>
        </w:rPr>
      </w:pPr>
      <w:bookmarkStart w:id="1" w:name="bookmark4"/>
      <w:bookmarkStart w:id="2" w:name="bookmark5"/>
      <w:r w:rsidRPr="00EF6AE8">
        <w:rPr>
          <w:rFonts w:cs="Times New Roman"/>
          <w:sz w:val="28"/>
          <w:szCs w:val="28"/>
          <w:lang w:bidi="ru-RU"/>
        </w:rPr>
        <w:t xml:space="preserve">постановлением </w:t>
      </w:r>
      <w:bookmarkEnd w:id="1"/>
      <w:bookmarkEnd w:id="2"/>
      <w:r w:rsidRPr="00EF6AE8">
        <w:rPr>
          <w:rFonts w:cs="Times New Roman"/>
          <w:sz w:val="28"/>
          <w:szCs w:val="28"/>
          <w:lang w:bidi="ru-RU"/>
        </w:rPr>
        <w:t>Администрации</w:t>
      </w:r>
    </w:p>
    <w:p w:rsidR="00EF6AE8" w:rsidRPr="00EF6AE8" w:rsidRDefault="00EF6AE8" w:rsidP="00EF6AE8">
      <w:pPr>
        <w:keepNext/>
        <w:keepLines/>
        <w:widowControl w:val="0"/>
        <w:ind w:left="11482" w:right="150"/>
        <w:outlineLvl w:val="2"/>
        <w:rPr>
          <w:rFonts w:cs="Times New Roman"/>
          <w:sz w:val="28"/>
          <w:szCs w:val="28"/>
          <w:lang w:bidi="ru-RU"/>
        </w:rPr>
      </w:pPr>
      <w:bookmarkStart w:id="3" w:name="bookmark6"/>
      <w:bookmarkStart w:id="4" w:name="bookmark7"/>
      <w:r w:rsidRPr="00EF6AE8">
        <w:rPr>
          <w:rFonts w:cs="Times New Roman"/>
          <w:sz w:val="28"/>
          <w:szCs w:val="28"/>
          <w:lang w:bidi="ru-RU"/>
        </w:rPr>
        <w:t>городского округа Электросталь Московской области</w:t>
      </w:r>
      <w:bookmarkEnd w:id="3"/>
      <w:bookmarkEnd w:id="4"/>
    </w:p>
    <w:p w:rsidR="00EF6AE8" w:rsidRPr="00EF6AE8" w:rsidRDefault="007F1007" w:rsidP="00EF6AE8">
      <w:pPr>
        <w:keepNext/>
        <w:keepLines/>
        <w:widowControl w:val="0"/>
        <w:ind w:left="11482" w:right="150"/>
        <w:outlineLvl w:val="2"/>
        <w:rPr>
          <w:rFonts w:cs="Times New Roman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>от  05.06.2026 №615/6</w:t>
      </w:r>
    </w:p>
    <w:p w:rsidR="00EF6AE8" w:rsidRPr="00EF6AE8" w:rsidRDefault="00EF6AE8" w:rsidP="00EF6AE8">
      <w:pPr>
        <w:keepNext/>
        <w:keepLines/>
        <w:widowControl w:val="0"/>
        <w:ind w:right="150"/>
        <w:outlineLvl w:val="2"/>
        <w:rPr>
          <w:rFonts w:cs="Times New Roman"/>
          <w:sz w:val="28"/>
          <w:szCs w:val="28"/>
          <w:lang w:bidi="ru-RU"/>
        </w:rPr>
      </w:pPr>
    </w:p>
    <w:p w:rsidR="00EF6AE8" w:rsidRPr="00EF6AE8" w:rsidRDefault="00EF6AE8" w:rsidP="00EF6AE8">
      <w:pPr>
        <w:keepNext/>
        <w:keepLines/>
        <w:widowControl w:val="0"/>
        <w:ind w:right="575"/>
        <w:jc w:val="center"/>
        <w:rPr>
          <w:rFonts w:cs="Times New Roman"/>
          <w:sz w:val="28"/>
          <w:szCs w:val="28"/>
          <w:lang w:bidi="ru-RU"/>
        </w:rPr>
      </w:pPr>
      <w:bookmarkStart w:id="5" w:name="bookmark10"/>
      <w:bookmarkStart w:id="6" w:name="bookmark11"/>
      <w:r w:rsidRPr="00EF6AE8">
        <w:rPr>
          <w:rFonts w:cs="Times New Roman"/>
          <w:sz w:val="28"/>
          <w:szCs w:val="28"/>
          <w:lang w:bidi="ru-RU"/>
        </w:rPr>
        <w:t>ПЛАН</w:t>
      </w:r>
      <w:bookmarkEnd w:id="5"/>
      <w:bookmarkEnd w:id="6"/>
    </w:p>
    <w:p w:rsidR="00EF6AE8" w:rsidRPr="00EF6AE8" w:rsidRDefault="00EF6AE8" w:rsidP="00EF6AE8">
      <w:pPr>
        <w:keepNext/>
        <w:keepLines/>
        <w:widowControl w:val="0"/>
        <w:spacing w:after="600"/>
        <w:ind w:left="851" w:right="575"/>
        <w:jc w:val="center"/>
        <w:rPr>
          <w:rFonts w:cs="Times New Roman"/>
          <w:sz w:val="28"/>
          <w:szCs w:val="28"/>
          <w:lang w:bidi="ru-RU"/>
        </w:rPr>
      </w:pPr>
      <w:bookmarkStart w:id="7" w:name="bookmark12"/>
      <w:bookmarkStart w:id="8" w:name="bookmark13"/>
      <w:r w:rsidRPr="00EF6AE8">
        <w:rPr>
          <w:rFonts w:cs="Times New Roman"/>
          <w:sz w:val="28"/>
          <w:szCs w:val="28"/>
          <w:lang w:bidi="ru-RU"/>
        </w:rPr>
        <w:t>мероприятий по оздоровлению муниципальных финансов городского округа Электросталь Московской области  на период 2026-2029 годов</w:t>
      </w:r>
      <w:bookmarkEnd w:id="7"/>
      <w:bookmarkEnd w:id="8"/>
    </w:p>
    <w:tbl>
      <w:tblPr>
        <w:tblOverlap w:val="never"/>
        <w:tblW w:w="157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2266"/>
        <w:gridCol w:w="3235"/>
        <w:gridCol w:w="1838"/>
        <w:gridCol w:w="1416"/>
        <w:gridCol w:w="1416"/>
        <w:gridCol w:w="1133"/>
        <w:gridCol w:w="994"/>
        <w:gridCol w:w="998"/>
        <w:gridCol w:w="850"/>
        <w:gridCol w:w="719"/>
      </w:tblGrid>
      <w:tr w:rsidR="00EF6AE8" w:rsidRPr="00EF6AE8" w:rsidTr="00EF6AE8">
        <w:trPr>
          <w:trHeight w:hRule="exact" w:val="579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ind w:firstLine="14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Наименование меро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приятия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Механизм реализации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Ответственный исполнитель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Срок реали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зации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Бюджетный эффект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Оценка бюджетного эффекта, млн. руб.</w:t>
            </w:r>
          </w:p>
        </w:tc>
      </w:tr>
      <w:tr w:rsidR="00EF6AE8" w:rsidRPr="00EF6AE8" w:rsidTr="00EF6AE8">
        <w:trPr>
          <w:trHeight w:hRule="exact" w:val="856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Итого за 2026- 2029 годы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2029</w:t>
            </w:r>
          </w:p>
        </w:tc>
      </w:tr>
      <w:tr w:rsidR="00EF6AE8" w:rsidRPr="00EF6AE8" w:rsidTr="00EF6AE8">
        <w:trPr>
          <w:trHeight w:hRule="exact" w:val="3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11</w:t>
            </w:r>
          </w:p>
        </w:tc>
      </w:tr>
      <w:tr w:rsidR="00EF6AE8" w:rsidRPr="00EF6AE8" w:rsidTr="00EF6AE8">
        <w:trPr>
          <w:trHeight w:hRule="exact" w:val="433"/>
          <w:jc w:val="center"/>
        </w:trPr>
        <w:tc>
          <w:tcPr>
            <w:tcW w:w="1104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ВСЕГО БЮДЖЕТНЫЙ ЭФФЕКТ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618,8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222,3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132,8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126,8</w:t>
            </w:r>
          </w:p>
        </w:tc>
      </w:tr>
      <w:tr w:rsidR="00EF6AE8" w:rsidRPr="00EF6AE8" w:rsidTr="00EF6AE8">
        <w:trPr>
          <w:trHeight w:hRule="exact" w:val="39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ind w:firstLine="14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</w:t>
            </w:r>
          </w:p>
        </w:tc>
        <w:tc>
          <w:tcPr>
            <w:tcW w:w="148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Мероприятия, направленные на увеличение доходов бюджета</w:t>
            </w:r>
          </w:p>
        </w:tc>
      </w:tr>
      <w:tr w:rsidR="00EF6AE8" w:rsidRPr="00EF6AE8" w:rsidTr="00EF6AE8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ind w:firstLine="14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1.1</w:t>
            </w:r>
          </w:p>
        </w:tc>
        <w:tc>
          <w:tcPr>
            <w:tcW w:w="148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Мероприятия по улучшению администрирования доходов</w:t>
            </w:r>
          </w:p>
        </w:tc>
      </w:tr>
      <w:tr w:rsidR="00EF6AE8" w:rsidRPr="00EF6AE8" w:rsidTr="00EF6AE8">
        <w:trPr>
          <w:trHeight w:hRule="exact" w:val="258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ind w:firstLine="14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1.1.1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Снижение задолжен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ности в бюджет городского округа по налоговым плате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жам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Проведение адресной работы с налогоплательщиками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Финансовое управление Администрации городского округа Электросталь Московской области</w:t>
            </w:r>
          </w:p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(совместно с МРИ ФНС № 6 по МО)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2026-2029</w:t>
            </w:r>
          </w:p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Дополни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тельные по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ступления доходов в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45</w:t>
            </w:r>
          </w:p>
        </w:tc>
      </w:tr>
    </w:tbl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lang w:bidi="ru-RU"/>
        </w:rPr>
        <w:sectPr w:rsidR="00EF6AE8" w:rsidRPr="00EF6AE8" w:rsidSect="001B74C2">
          <w:headerReference w:type="default" r:id="rId10"/>
          <w:pgSz w:w="16840" w:h="11900" w:orient="landscape"/>
          <w:pgMar w:top="1701" w:right="426" w:bottom="709" w:left="388" w:header="588" w:footer="491" w:gutter="0"/>
          <w:pgNumType w:start="1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X="-831" w:tblpY="1929"/>
        <w:tblOverlap w:val="never"/>
        <w:tblW w:w="15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2270"/>
        <w:gridCol w:w="3230"/>
        <w:gridCol w:w="1843"/>
        <w:gridCol w:w="1416"/>
        <w:gridCol w:w="1411"/>
        <w:gridCol w:w="1133"/>
        <w:gridCol w:w="998"/>
        <w:gridCol w:w="994"/>
        <w:gridCol w:w="850"/>
        <w:gridCol w:w="731"/>
      </w:tblGrid>
      <w:tr w:rsidR="00EF6AE8" w:rsidRPr="00EF6AE8" w:rsidTr="00EF6AE8">
        <w:trPr>
          <w:trHeight w:hRule="exact" w:val="41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11</w:t>
            </w:r>
          </w:p>
        </w:tc>
      </w:tr>
      <w:tr w:rsidR="00EF6AE8" w:rsidRPr="00EF6AE8" w:rsidTr="00EF6AE8">
        <w:trPr>
          <w:trHeight w:hRule="exact" w:val="511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1.1.2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Вовлечение в нало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говый оборот объек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тов недвижимости (включая земельные участки)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Уточнение сведений об объек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тах недвижимости; представление сведений о зе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мельных участках и иных объ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ектах недвижимости в рамках информационного обмена; проведение муниципального земельного контроля; выявление собственников зе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мельных участков и другого недвижимого имущества и привлечение их к налогооб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ложению (проведение разъяс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нительной работы с владельца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ми объектов недвижимого имущества о необходимости регистрации объектов); содействие в оформлении фи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зическими лицами прав соб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ственности на земельные участки и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Комитет имущественных отношений</w:t>
            </w:r>
          </w:p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2026-2029 годы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Дополни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тельные по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ступления доходов в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</w:t>
            </w:r>
          </w:p>
        </w:tc>
      </w:tr>
      <w:tr w:rsidR="00EF6AE8" w:rsidRPr="00EF6AE8" w:rsidTr="00EF6AE8">
        <w:trPr>
          <w:trHeight w:hRule="exact" w:val="208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1.1.3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Принятие мер по ле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гализации теневой занятости и налого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обложению выпла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чиваемых доходов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Функционирование межведом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ственных рабочих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 xml:space="preserve">Отдел по социальным вопросам Администрации городского округа Электросталь (совместно с МРИ ФНС № 6 по МО)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2026-2029 годы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Дополни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тельные по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ступления доходов в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7</w:t>
            </w:r>
          </w:p>
        </w:tc>
      </w:tr>
      <w:tr w:rsidR="00EF6AE8" w:rsidRPr="00EF6AE8" w:rsidTr="00EF6AE8">
        <w:trPr>
          <w:trHeight w:hRule="exact" w:val="581"/>
        </w:trPr>
        <w:tc>
          <w:tcPr>
            <w:tcW w:w="1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Бюджетный эффект от мероприятий по улучшению администрирования доходов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54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54</w:t>
            </w:r>
          </w:p>
        </w:tc>
      </w:tr>
    </w:tbl>
    <w:p w:rsidR="00EF6AE8" w:rsidRPr="00EF6AE8" w:rsidRDefault="00EF6AE8" w:rsidP="00EF6AE8">
      <w:pPr>
        <w:widowControl w:val="0"/>
        <w:spacing w:line="1" w:lineRule="exact"/>
        <w:rPr>
          <w:rFonts w:ascii="Courier New" w:eastAsia="Courier New" w:hAnsi="Courier New" w:cs="Courier New"/>
          <w:color w:val="FF0000"/>
          <w:sz w:val="2"/>
          <w:szCs w:val="2"/>
          <w:lang w:bidi="ru-RU"/>
        </w:rPr>
      </w:pPr>
      <w:r w:rsidRPr="00EF6AE8">
        <w:rPr>
          <w:rFonts w:ascii="Courier New" w:eastAsia="Courier New" w:hAnsi="Courier New" w:cs="Courier New"/>
          <w:color w:val="FF0000"/>
          <w:lang w:bidi="ru-RU"/>
        </w:rPr>
        <w:br w:type="page"/>
      </w:r>
    </w:p>
    <w:tbl>
      <w:tblPr>
        <w:tblOverlap w:val="never"/>
        <w:tblW w:w="15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2275"/>
        <w:gridCol w:w="3230"/>
        <w:gridCol w:w="1838"/>
        <w:gridCol w:w="1416"/>
        <w:gridCol w:w="1411"/>
        <w:gridCol w:w="1133"/>
        <w:gridCol w:w="998"/>
        <w:gridCol w:w="994"/>
        <w:gridCol w:w="850"/>
        <w:gridCol w:w="741"/>
      </w:tblGrid>
      <w:tr w:rsidR="00EF6AE8" w:rsidRPr="00EF6AE8" w:rsidTr="00EF6AE8">
        <w:trPr>
          <w:trHeight w:hRule="exact" w:val="4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lastRenderedPageBreak/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11</w:t>
            </w:r>
          </w:p>
        </w:tc>
      </w:tr>
      <w:tr w:rsidR="00EF6AE8" w:rsidRPr="00EF6AE8" w:rsidTr="00EF6AE8">
        <w:trPr>
          <w:trHeight w:hRule="exact" w:val="44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1.2</w:t>
            </w:r>
          </w:p>
        </w:tc>
        <w:tc>
          <w:tcPr>
            <w:tcW w:w="148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Мероприятия по управлению неналоговыми доходами</w:t>
            </w:r>
          </w:p>
        </w:tc>
      </w:tr>
      <w:tr w:rsidR="00EF6AE8" w:rsidRPr="00EF6AE8" w:rsidTr="00EF6AE8">
        <w:trPr>
          <w:trHeight w:hRule="exact" w:val="212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1.2.1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Реализация плана приватизации муниципального имуще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ства для его вовлече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ния в экономический оборот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Анализ имеющейся собствен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ности и внесение изменений в план приватизации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color w:val="FF0000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2026-2029</w:t>
            </w:r>
          </w:p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годы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Дополни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тельные по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ступления доходов в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30</w:t>
            </w:r>
          </w:p>
        </w:tc>
      </w:tr>
      <w:tr w:rsidR="00EF6AE8" w:rsidRPr="00EF6AE8" w:rsidTr="00EF6AE8">
        <w:trPr>
          <w:trHeight w:hRule="exact" w:val="215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1.2.2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Принятие мер по взысканию про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сроченной дебитор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ской задолженности по неналоговым доходам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Улучшение качества админи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стрирования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2026-2029</w:t>
            </w:r>
          </w:p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годы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Поступле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ния в бюд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жет сумм дебиторской задолжен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color w:val="000000" w:themeColor="text1"/>
                <w:lang w:bidi="ru-RU"/>
              </w:rPr>
            </w:pPr>
            <w:r w:rsidRPr="00EF6AE8">
              <w:rPr>
                <w:rFonts w:cs="Times New Roman"/>
                <w:color w:val="000000" w:themeColor="text1"/>
                <w:sz w:val="22"/>
                <w:szCs w:val="22"/>
                <w:lang w:bidi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color w:val="000000" w:themeColor="text1"/>
                <w:lang w:bidi="ru-RU"/>
              </w:rPr>
            </w:pPr>
            <w:r w:rsidRPr="00EF6AE8">
              <w:rPr>
                <w:rFonts w:cs="Times New Roman"/>
                <w:color w:val="000000" w:themeColor="text1"/>
                <w:sz w:val="22"/>
                <w:szCs w:val="22"/>
                <w:lang w:bidi="ru-RU"/>
              </w:rPr>
              <w:t>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color w:val="000000" w:themeColor="text1"/>
                <w:lang w:bidi="ru-RU"/>
              </w:rPr>
            </w:pPr>
            <w:r w:rsidRPr="00EF6AE8">
              <w:rPr>
                <w:rFonts w:cs="Times New Roman"/>
                <w:color w:val="000000" w:themeColor="text1"/>
                <w:sz w:val="22"/>
                <w:szCs w:val="22"/>
                <w:lang w:bidi="ru-RU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color w:val="000000" w:themeColor="text1"/>
                <w:lang w:bidi="ru-RU"/>
              </w:rPr>
            </w:pPr>
            <w:r w:rsidRPr="00EF6AE8">
              <w:rPr>
                <w:rFonts w:cs="Times New Roman"/>
                <w:color w:val="000000" w:themeColor="text1"/>
                <w:sz w:val="22"/>
                <w:szCs w:val="22"/>
                <w:lang w:bidi="ru-RU"/>
              </w:rPr>
              <w:t>1,2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color w:val="000000" w:themeColor="text1"/>
                <w:lang w:bidi="ru-RU"/>
              </w:rPr>
            </w:pPr>
            <w:r w:rsidRPr="00EF6AE8">
              <w:rPr>
                <w:rFonts w:cs="Times New Roman"/>
                <w:color w:val="000000" w:themeColor="text1"/>
                <w:sz w:val="22"/>
                <w:szCs w:val="22"/>
                <w:lang w:bidi="ru-RU"/>
              </w:rPr>
              <w:t>1,2</w:t>
            </w:r>
          </w:p>
        </w:tc>
      </w:tr>
      <w:tr w:rsidR="00EF6AE8" w:rsidRPr="00EF6AE8" w:rsidTr="00EF6AE8">
        <w:trPr>
          <w:trHeight w:hRule="exact" w:val="384"/>
          <w:jc w:val="center"/>
        </w:trPr>
        <w:tc>
          <w:tcPr>
            <w:tcW w:w="1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Бюджетный эффект от мероприятий по управлению неналоговыми доходами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31,2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31,2</w:t>
            </w:r>
          </w:p>
        </w:tc>
      </w:tr>
      <w:tr w:rsidR="00EF6AE8" w:rsidRPr="00EF6AE8" w:rsidTr="00EF6AE8">
        <w:trPr>
          <w:trHeight w:hRule="exact" w:val="365"/>
          <w:jc w:val="center"/>
        </w:trPr>
        <w:tc>
          <w:tcPr>
            <w:tcW w:w="1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Бюджетный эффект от мероприятий по увеличению доходов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351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95,3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85,2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85,2</w:t>
            </w:r>
          </w:p>
        </w:tc>
      </w:tr>
    </w:tbl>
    <w:p w:rsidR="00EF6AE8" w:rsidRPr="00EF6AE8" w:rsidRDefault="00EF6AE8" w:rsidP="00EF6AE8">
      <w:pPr>
        <w:widowControl w:val="0"/>
        <w:spacing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EF6AE8">
        <w:rPr>
          <w:rFonts w:ascii="Courier New" w:eastAsia="Courier New" w:hAnsi="Courier New" w:cs="Courier New"/>
          <w:color w:val="000000"/>
          <w:lang w:bidi="ru-RU"/>
        </w:rPr>
        <w:br w:type="page"/>
      </w:r>
    </w:p>
    <w:tbl>
      <w:tblPr>
        <w:tblOverlap w:val="never"/>
        <w:tblW w:w="15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2253"/>
        <w:gridCol w:w="15"/>
        <w:gridCol w:w="3234"/>
        <w:gridCol w:w="10"/>
        <w:gridCol w:w="1833"/>
        <w:gridCol w:w="16"/>
        <w:gridCol w:w="1400"/>
        <w:gridCol w:w="17"/>
        <w:gridCol w:w="1399"/>
        <w:gridCol w:w="19"/>
        <w:gridCol w:w="1114"/>
        <w:gridCol w:w="20"/>
        <w:gridCol w:w="978"/>
        <w:gridCol w:w="14"/>
        <w:gridCol w:w="988"/>
        <w:gridCol w:w="853"/>
        <w:gridCol w:w="730"/>
      </w:tblGrid>
      <w:tr w:rsidR="00EF6AE8" w:rsidRPr="00EF6AE8" w:rsidTr="00EF6AE8">
        <w:trPr>
          <w:trHeight w:hRule="exact" w:val="418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lastRenderedPageBreak/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11</w:t>
            </w:r>
          </w:p>
        </w:tc>
      </w:tr>
      <w:tr w:rsidR="00EF6AE8" w:rsidRPr="00EF6AE8" w:rsidTr="00EF6AE8">
        <w:trPr>
          <w:trHeight w:hRule="exact" w:val="43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</w:p>
        </w:tc>
        <w:tc>
          <w:tcPr>
            <w:tcW w:w="1489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Мероприятия по оптимизации расходов бюджета</w:t>
            </w:r>
          </w:p>
        </w:tc>
      </w:tr>
      <w:tr w:rsidR="00EF6AE8" w:rsidRPr="00EF6AE8" w:rsidTr="00EF6AE8">
        <w:trPr>
          <w:trHeight w:hRule="exact" w:val="1990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Оптимизация пре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дельной численности работников органов местного самоуправления и подве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домственных учре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ждений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Актуализация  штатных расписаний ОМСУ и подведомственных учреждений  в городском округе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2027-2029</w:t>
            </w:r>
          </w:p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годы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Сокращение расходов бюджета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108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36</w:t>
            </w:r>
          </w:p>
        </w:tc>
      </w:tr>
      <w:tr w:rsidR="00EF6AE8" w:rsidRPr="00EF6AE8" w:rsidTr="00EF6AE8">
        <w:trPr>
          <w:trHeight w:hRule="exact" w:val="2131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Оптимизация расхо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дов на материально- техническое обеспе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чение деятельности органов местного самоуправления и муниципальных казенных учреждений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Внесение изменений в муниципальные программы, решение о бюджете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Финансовое управление Администрации городского округа Электросталь Московской области, ГРБС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2026-2029</w:t>
            </w:r>
          </w:p>
          <w:p w:rsidR="00EF6AE8" w:rsidRPr="00EF6AE8" w:rsidRDefault="00EF6AE8" w:rsidP="00EF6AE8">
            <w:pPr>
              <w:widowControl w:val="0"/>
              <w:spacing w:line="228" w:lineRule="auto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годы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Сокращение расходов бюджета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</w:t>
            </w:r>
          </w:p>
        </w:tc>
      </w:tr>
      <w:tr w:rsidR="00EF6AE8" w:rsidRPr="00EF6AE8" w:rsidTr="00EF6AE8">
        <w:trPr>
          <w:trHeight w:hRule="exact" w:val="156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Централизация функций в части бух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галтерского учета и бюджетной отчет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ности в муниципаль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ных учреждениях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Сокращение чис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ленности сотрудников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color w:val="FF0000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2027 год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Сокращение расходов бюджета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0</w:t>
            </w:r>
          </w:p>
        </w:tc>
      </w:tr>
      <w:tr w:rsidR="00EF6AE8" w:rsidRPr="00EF6AE8" w:rsidTr="00EF6AE8">
        <w:trPr>
          <w:trHeight w:hRule="exact" w:val="212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AE8" w:rsidRPr="00EF6AE8" w:rsidRDefault="00EF6AE8" w:rsidP="00EF6AE8">
            <w:pPr>
              <w:widowControl w:val="0"/>
              <w:rPr>
                <w:rFonts w:cs="Times New Roman"/>
                <w:color w:val="FF0000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Оптимизация расхо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дов капитального характера (строи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тельство, рекон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струкция, капиталь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ный ремонт) и расходов на приобретение оборудования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Внесение изменений в государственные программы Московской области и муниципальные программы Московской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color w:val="FF0000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Финансовое управление Администрации городского округа Электросталь Московской области, ГРБС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2026 год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Сокращение расходов бюджета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120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0</w:t>
            </w:r>
          </w:p>
        </w:tc>
      </w:tr>
      <w:tr w:rsidR="00EF6AE8" w:rsidRPr="00EF6AE8" w:rsidTr="00EF6AE8">
        <w:trPr>
          <w:trHeight w:hRule="exact" w:val="437"/>
          <w:jc w:val="center"/>
        </w:trPr>
        <w:tc>
          <w:tcPr>
            <w:tcW w:w="11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Бюджетный эффект от мероприятий по оптимизации расходов бюджета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127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40</w:t>
            </w:r>
          </w:p>
        </w:tc>
      </w:tr>
      <w:tr w:rsidR="00EF6AE8" w:rsidRPr="00EF6AE8" w:rsidTr="00EF6AE8">
        <w:trPr>
          <w:trHeight w:hRule="exact" w:val="42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11</w:t>
            </w:r>
          </w:p>
        </w:tc>
      </w:tr>
      <w:tr w:rsidR="00EF6AE8" w:rsidRPr="00EF6AE8" w:rsidTr="00EF6AE8">
        <w:trPr>
          <w:trHeight w:hRule="exact" w:val="67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</w:t>
            </w:r>
          </w:p>
        </w:tc>
        <w:tc>
          <w:tcPr>
            <w:tcW w:w="1489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Мероприятия по оптимизации структуры и уровня муниципального долга</w:t>
            </w:r>
          </w:p>
        </w:tc>
      </w:tr>
      <w:tr w:rsidR="00EF6AE8" w:rsidRPr="00EF6AE8" w:rsidTr="00EF6AE8">
        <w:trPr>
          <w:trHeight w:hRule="exact" w:val="330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3.1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Рефинансирование действующих кре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дитных линий (при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влечение новых кре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дитных линий по бо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лее низким процент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ным ставкам в случае снижения ключевой ставки Банка России)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Мониторинг процентных ста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вок по кредитам кредитных организаций в целях оптимиза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ции расходов на обслуживание муници</w:t>
            </w:r>
            <w:r w:rsidRPr="00EF6AE8">
              <w:rPr>
                <w:rFonts w:cs="Times New Roman"/>
                <w:sz w:val="22"/>
                <w:szCs w:val="22"/>
                <w:lang w:bidi="ru-RU"/>
              </w:rPr>
              <w:softHyphen/>
              <w:t>пального долга.</w:t>
            </w:r>
          </w:p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Ставка по кредитам не более чем уровень ключевой ставки, установленный Центральным банком Российской Федерации, увеличенный на 2,5 процента годовых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Администрация городского округа Электросталь Московской области, Финансовое управление Администрации городского округа Электросталь Московской области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2027-2029 годы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Сокращение расходов бюджета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4,8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1,6</w:t>
            </w:r>
          </w:p>
        </w:tc>
      </w:tr>
      <w:tr w:rsidR="00EF6AE8" w:rsidRPr="00EF6AE8" w:rsidTr="00EF6AE8">
        <w:trPr>
          <w:trHeight w:hRule="exact" w:val="573"/>
          <w:jc w:val="center"/>
        </w:trPr>
        <w:tc>
          <w:tcPr>
            <w:tcW w:w="11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AE8" w:rsidRPr="00EF6AE8" w:rsidRDefault="00EF6AE8" w:rsidP="00EF6AE8">
            <w:pPr>
              <w:widowControl w:val="0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Бюджетный эффект от мероприятий по оптимизации структуры и уровня муниципального долга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4,8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  <w:r w:rsidRPr="00EF6AE8">
              <w:rPr>
                <w:rFonts w:cs="Times New Roman"/>
                <w:sz w:val="22"/>
                <w:szCs w:val="22"/>
                <w:lang w:bidi="ru-RU"/>
              </w:rPr>
              <w:t>1,6</w:t>
            </w:r>
          </w:p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</w:p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</w:p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</w:p>
          <w:p w:rsidR="00EF6AE8" w:rsidRPr="00EF6AE8" w:rsidRDefault="00EF6AE8" w:rsidP="00EF6AE8">
            <w:pPr>
              <w:widowControl w:val="0"/>
              <w:jc w:val="center"/>
              <w:rPr>
                <w:rFonts w:cs="Times New Roman"/>
                <w:lang w:bidi="ru-RU"/>
              </w:rPr>
            </w:pPr>
          </w:p>
        </w:tc>
      </w:tr>
    </w:tbl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EF6AE8" w:rsidRPr="00EF6AE8" w:rsidRDefault="00EF6AE8" w:rsidP="00EF6AE8">
      <w:pPr>
        <w:widowControl w:val="0"/>
        <w:pBdr>
          <w:left w:val="single" w:sz="12" w:space="2" w:color="7BA0CD" w:themeColor="accent1" w:themeTint="BF"/>
        </w:pBdr>
        <w:rPr>
          <w:rFonts w:eastAsia="Courier New" w:cs="Times New Roman"/>
          <w:iCs/>
          <w:lang w:bidi="ru-RU"/>
        </w:rPr>
      </w:pPr>
    </w:p>
    <w:p w:rsidR="00EF6AE8" w:rsidRPr="00EF6AE8" w:rsidRDefault="00EF6AE8" w:rsidP="00EF6AE8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Pr="00CD2A4E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sectPr w:rsidR="00603B97" w:rsidRPr="00CD2A4E" w:rsidSect="00EF6AE8">
      <w:pgSz w:w="16838" w:h="11906" w:orient="landscape"/>
      <w:pgMar w:top="1701" w:right="993" w:bottom="707" w:left="1560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79D" w:rsidRDefault="00D1379D" w:rsidP="00D81500">
      <w:r>
        <w:separator/>
      </w:r>
    </w:p>
  </w:endnote>
  <w:endnote w:type="continuationSeparator" w:id="0">
    <w:p w:rsidR="00D1379D" w:rsidRDefault="00D1379D" w:rsidP="00D8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79D" w:rsidRDefault="00D1379D" w:rsidP="00D81500">
      <w:r>
        <w:separator/>
      </w:r>
    </w:p>
  </w:footnote>
  <w:footnote w:type="continuationSeparator" w:id="0">
    <w:p w:rsidR="00D1379D" w:rsidRDefault="00D1379D" w:rsidP="00D8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894824"/>
      <w:docPartObj>
        <w:docPartGallery w:val="Page Numbers (Top of Page)"/>
        <w:docPartUnique/>
      </w:docPartObj>
    </w:sdtPr>
    <w:sdtEndPr/>
    <w:sdtContent>
      <w:p w:rsidR="00A423DD" w:rsidRDefault="00CE04F9">
        <w:pPr>
          <w:pStyle w:val="aa"/>
          <w:jc w:val="center"/>
        </w:pPr>
        <w:r>
          <w:rPr>
            <w:noProof/>
          </w:rPr>
          <w:fldChar w:fldCharType="begin"/>
        </w:r>
        <w:r w:rsidR="00EF6AE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242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23DD" w:rsidRDefault="00A423D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485244"/>
      <w:docPartObj>
        <w:docPartGallery w:val="Page Numbers (Top of Page)"/>
        <w:docPartUnique/>
      </w:docPartObj>
    </w:sdtPr>
    <w:sdtEndPr/>
    <w:sdtContent>
      <w:p w:rsidR="00EF6AE8" w:rsidRDefault="00CE04F9">
        <w:pPr>
          <w:pStyle w:val="aa"/>
          <w:jc w:val="center"/>
        </w:pPr>
        <w:r>
          <w:fldChar w:fldCharType="begin"/>
        </w:r>
        <w:r w:rsidR="00EF6AE8">
          <w:instrText>PAGE   \* MERGEFORMAT</w:instrText>
        </w:r>
        <w:r>
          <w:fldChar w:fldCharType="separate"/>
        </w:r>
        <w:r w:rsidR="002C21C9">
          <w:rPr>
            <w:noProof/>
          </w:rPr>
          <w:t>2</w:t>
        </w:r>
        <w:r>
          <w:fldChar w:fldCharType="end"/>
        </w:r>
      </w:p>
    </w:sdtContent>
  </w:sdt>
  <w:p w:rsidR="00EF6AE8" w:rsidRPr="001B74C2" w:rsidRDefault="00EF6AE8" w:rsidP="001B74C2">
    <w:pPr>
      <w:pStyle w:val="aa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1717"/>
    <w:multiLevelType w:val="hybridMultilevel"/>
    <w:tmpl w:val="2CD427EA"/>
    <w:lvl w:ilvl="0" w:tplc="0C28AB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8B4F5C"/>
    <w:multiLevelType w:val="multilevel"/>
    <w:tmpl w:val="CA386E6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2" w15:restartNumberingAfterBreak="0">
    <w:nsid w:val="13DD2AD2"/>
    <w:multiLevelType w:val="hybridMultilevel"/>
    <w:tmpl w:val="DA604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080D"/>
    <w:multiLevelType w:val="hybridMultilevel"/>
    <w:tmpl w:val="0EC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 w15:restartNumberingAfterBreak="0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6046A"/>
    <w:multiLevelType w:val="hybridMultilevel"/>
    <w:tmpl w:val="6F523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0C2"/>
    <w:rsid w:val="0002090E"/>
    <w:rsid w:val="00022459"/>
    <w:rsid w:val="0002437D"/>
    <w:rsid w:val="000261AA"/>
    <w:rsid w:val="00031605"/>
    <w:rsid w:val="00032C5D"/>
    <w:rsid w:val="000335CE"/>
    <w:rsid w:val="000354BA"/>
    <w:rsid w:val="00037118"/>
    <w:rsid w:val="00041E31"/>
    <w:rsid w:val="00045E5F"/>
    <w:rsid w:val="000464CA"/>
    <w:rsid w:val="0005342A"/>
    <w:rsid w:val="000615C5"/>
    <w:rsid w:val="00064C3F"/>
    <w:rsid w:val="00097381"/>
    <w:rsid w:val="000C01FE"/>
    <w:rsid w:val="000C1249"/>
    <w:rsid w:val="000C4A72"/>
    <w:rsid w:val="000D0912"/>
    <w:rsid w:val="000D5849"/>
    <w:rsid w:val="000F0F7D"/>
    <w:rsid w:val="000F6191"/>
    <w:rsid w:val="000F6A17"/>
    <w:rsid w:val="00101D72"/>
    <w:rsid w:val="00103977"/>
    <w:rsid w:val="0011592D"/>
    <w:rsid w:val="001205E3"/>
    <w:rsid w:val="00137C21"/>
    <w:rsid w:val="00146293"/>
    <w:rsid w:val="001475A2"/>
    <w:rsid w:val="00147C23"/>
    <w:rsid w:val="00152256"/>
    <w:rsid w:val="0015542D"/>
    <w:rsid w:val="00163661"/>
    <w:rsid w:val="00164471"/>
    <w:rsid w:val="00175E01"/>
    <w:rsid w:val="001913A1"/>
    <w:rsid w:val="0019517B"/>
    <w:rsid w:val="00196EE4"/>
    <w:rsid w:val="001A21D0"/>
    <w:rsid w:val="001A6767"/>
    <w:rsid w:val="001A6BFA"/>
    <w:rsid w:val="001B16A3"/>
    <w:rsid w:val="001B2BF6"/>
    <w:rsid w:val="001C0A7D"/>
    <w:rsid w:val="001D2D99"/>
    <w:rsid w:val="001D5205"/>
    <w:rsid w:val="001E285A"/>
    <w:rsid w:val="001E35A0"/>
    <w:rsid w:val="00200D03"/>
    <w:rsid w:val="002164E1"/>
    <w:rsid w:val="00222066"/>
    <w:rsid w:val="00232086"/>
    <w:rsid w:val="00236D08"/>
    <w:rsid w:val="00241D3D"/>
    <w:rsid w:val="00242507"/>
    <w:rsid w:val="00242680"/>
    <w:rsid w:val="002549F2"/>
    <w:rsid w:val="00254D51"/>
    <w:rsid w:val="00263430"/>
    <w:rsid w:val="00271262"/>
    <w:rsid w:val="00271E17"/>
    <w:rsid w:val="00277672"/>
    <w:rsid w:val="00286C58"/>
    <w:rsid w:val="00290A6C"/>
    <w:rsid w:val="002A245C"/>
    <w:rsid w:val="002A2AA6"/>
    <w:rsid w:val="002A7703"/>
    <w:rsid w:val="002B0000"/>
    <w:rsid w:val="002B3E2A"/>
    <w:rsid w:val="002C21C9"/>
    <w:rsid w:val="002C733E"/>
    <w:rsid w:val="002E3461"/>
    <w:rsid w:val="00303166"/>
    <w:rsid w:val="00305974"/>
    <w:rsid w:val="0031170E"/>
    <w:rsid w:val="00324F33"/>
    <w:rsid w:val="0032757A"/>
    <w:rsid w:val="00350311"/>
    <w:rsid w:val="00351B13"/>
    <w:rsid w:val="0036086B"/>
    <w:rsid w:val="0036097D"/>
    <w:rsid w:val="00373C1C"/>
    <w:rsid w:val="00387035"/>
    <w:rsid w:val="00393064"/>
    <w:rsid w:val="00395D02"/>
    <w:rsid w:val="003967D1"/>
    <w:rsid w:val="003971B5"/>
    <w:rsid w:val="00397A82"/>
    <w:rsid w:val="003B17A6"/>
    <w:rsid w:val="003B5831"/>
    <w:rsid w:val="003D06E4"/>
    <w:rsid w:val="003F5BB7"/>
    <w:rsid w:val="003F7539"/>
    <w:rsid w:val="00405B88"/>
    <w:rsid w:val="0040628D"/>
    <w:rsid w:val="00411F96"/>
    <w:rsid w:val="00436412"/>
    <w:rsid w:val="00441510"/>
    <w:rsid w:val="00442572"/>
    <w:rsid w:val="00463B9C"/>
    <w:rsid w:val="00466000"/>
    <w:rsid w:val="004712DF"/>
    <w:rsid w:val="00487AFE"/>
    <w:rsid w:val="00496137"/>
    <w:rsid w:val="004A7558"/>
    <w:rsid w:val="004B4898"/>
    <w:rsid w:val="004C0F94"/>
    <w:rsid w:val="004D66EA"/>
    <w:rsid w:val="004E2325"/>
    <w:rsid w:val="004F2288"/>
    <w:rsid w:val="00512107"/>
    <w:rsid w:val="005352DF"/>
    <w:rsid w:val="00547CD6"/>
    <w:rsid w:val="00561369"/>
    <w:rsid w:val="0056639B"/>
    <w:rsid w:val="0057786D"/>
    <w:rsid w:val="00585212"/>
    <w:rsid w:val="00595F3B"/>
    <w:rsid w:val="005972E8"/>
    <w:rsid w:val="005A7EE4"/>
    <w:rsid w:val="005B48CD"/>
    <w:rsid w:val="005D66D6"/>
    <w:rsid w:val="005E3073"/>
    <w:rsid w:val="005E5B64"/>
    <w:rsid w:val="00603B97"/>
    <w:rsid w:val="00606CCE"/>
    <w:rsid w:val="00606D0A"/>
    <w:rsid w:val="00607614"/>
    <w:rsid w:val="00634225"/>
    <w:rsid w:val="0063498B"/>
    <w:rsid w:val="006356B7"/>
    <w:rsid w:val="00660FCF"/>
    <w:rsid w:val="00662E00"/>
    <w:rsid w:val="00663BDF"/>
    <w:rsid w:val="006755D7"/>
    <w:rsid w:val="0069296E"/>
    <w:rsid w:val="006A4330"/>
    <w:rsid w:val="006A7F78"/>
    <w:rsid w:val="006B48B6"/>
    <w:rsid w:val="006C0539"/>
    <w:rsid w:val="006D75C7"/>
    <w:rsid w:val="006E02E7"/>
    <w:rsid w:val="006E07E5"/>
    <w:rsid w:val="006E3039"/>
    <w:rsid w:val="006F05B1"/>
    <w:rsid w:val="00704BB2"/>
    <w:rsid w:val="00713F3A"/>
    <w:rsid w:val="00724610"/>
    <w:rsid w:val="0072615C"/>
    <w:rsid w:val="0073202E"/>
    <w:rsid w:val="00737037"/>
    <w:rsid w:val="00740D58"/>
    <w:rsid w:val="00751AFE"/>
    <w:rsid w:val="00752099"/>
    <w:rsid w:val="00766FF7"/>
    <w:rsid w:val="00772593"/>
    <w:rsid w:val="0077550E"/>
    <w:rsid w:val="007817DB"/>
    <w:rsid w:val="0079325E"/>
    <w:rsid w:val="007D2DA6"/>
    <w:rsid w:val="007E0361"/>
    <w:rsid w:val="007E1FF9"/>
    <w:rsid w:val="007E2D3F"/>
    <w:rsid w:val="007E4E4A"/>
    <w:rsid w:val="007E6498"/>
    <w:rsid w:val="007F1007"/>
    <w:rsid w:val="007F149D"/>
    <w:rsid w:val="007F1C50"/>
    <w:rsid w:val="008056F7"/>
    <w:rsid w:val="00806669"/>
    <w:rsid w:val="0082115E"/>
    <w:rsid w:val="00827D90"/>
    <w:rsid w:val="00830A24"/>
    <w:rsid w:val="008330A5"/>
    <w:rsid w:val="0084010C"/>
    <w:rsid w:val="0084752D"/>
    <w:rsid w:val="0088116F"/>
    <w:rsid w:val="008832DF"/>
    <w:rsid w:val="00886946"/>
    <w:rsid w:val="00887147"/>
    <w:rsid w:val="008A5CD4"/>
    <w:rsid w:val="008C0B75"/>
    <w:rsid w:val="008C5427"/>
    <w:rsid w:val="008D1378"/>
    <w:rsid w:val="008D5A94"/>
    <w:rsid w:val="008E69E9"/>
    <w:rsid w:val="008E70C2"/>
    <w:rsid w:val="008F580D"/>
    <w:rsid w:val="008F5A2D"/>
    <w:rsid w:val="009111F4"/>
    <w:rsid w:val="00921579"/>
    <w:rsid w:val="0092214F"/>
    <w:rsid w:val="0092416F"/>
    <w:rsid w:val="0092427D"/>
    <w:rsid w:val="00941966"/>
    <w:rsid w:val="0094631B"/>
    <w:rsid w:val="00946647"/>
    <w:rsid w:val="00962204"/>
    <w:rsid w:val="00964F52"/>
    <w:rsid w:val="009768F8"/>
    <w:rsid w:val="00981E3B"/>
    <w:rsid w:val="009853CE"/>
    <w:rsid w:val="00985F40"/>
    <w:rsid w:val="00990566"/>
    <w:rsid w:val="009B7C7F"/>
    <w:rsid w:val="009C0597"/>
    <w:rsid w:val="009C6511"/>
    <w:rsid w:val="009C7F38"/>
    <w:rsid w:val="009D11AF"/>
    <w:rsid w:val="009D4B59"/>
    <w:rsid w:val="00A203B6"/>
    <w:rsid w:val="00A20FEA"/>
    <w:rsid w:val="00A2362D"/>
    <w:rsid w:val="00A423DD"/>
    <w:rsid w:val="00A4492E"/>
    <w:rsid w:val="00A4696F"/>
    <w:rsid w:val="00A46B72"/>
    <w:rsid w:val="00A56DC9"/>
    <w:rsid w:val="00A615AB"/>
    <w:rsid w:val="00A62617"/>
    <w:rsid w:val="00A64DB4"/>
    <w:rsid w:val="00A7387C"/>
    <w:rsid w:val="00A80051"/>
    <w:rsid w:val="00A80090"/>
    <w:rsid w:val="00A85710"/>
    <w:rsid w:val="00A92E4D"/>
    <w:rsid w:val="00A950C3"/>
    <w:rsid w:val="00AA1C2B"/>
    <w:rsid w:val="00AB38B8"/>
    <w:rsid w:val="00AC269F"/>
    <w:rsid w:val="00AC54AE"/>
    <w:rsid w:val="00AC590E"/>
    <w:rsid w:val="00AC650D"/>
    <w:rsid w:val="00AE656B"/>
    <w:rsid w:val="00AE66EE"/>
    <w:rsid w:val="00AF454C"/>
    <w:rsid w:val="00B05F92"/>
    <w:rsid w:val="00B12C17"/>
    <w:rsid w:val="00B301E0"/>
    <w:rsid w:val="00B31C79"/>
    <w:rsid w:val="00B448D0"/>
    <w:rsid w:val="00B54568"/>
    <w:rsid w:val="00B54EC2"/>
    <w:rsid w:val="00B54FC2"/>
    <w:rsid w:val="00B56493"/>
    <w:rsid w:val="00B756AC"/>
    <w:rsid w:val="00BC3C6B"/>
    <w:rsid w:val="00BC7921"/>
    <w:rsid w:val="00BE7E6F"/>
    <w:rsid w:val="00BF0CB7"/>
    <w:rsid w:val="00BF163E"/>
    <w:rsid w:val="00BF5E15"/>
    <w:rsid w:val="00C05335"/>
    <w:rsid w:val="00C15CC3"/>
    <w:rsid w:val="00C17889"/>
    <w:rsid w:val="00C3744D"/>
    <w:rsid w:val="00C430C7"/>
    <w:rsid w:val="00C478F7"/>
    <w:rsid w:val="00C62BC5"/>
    <w:rsid w:val="00C63D57"/>
    <w:rsid w:val="00C6786B"/>
    <w:rsid w:val="00C70FC3"/>
    <w:rsid w:val="00C73E49"/>
    <w:rsid w:val="00C770FD"/>
    <w:rsid w:val="00C854F6"/>
    <w:rsid w:val="00C9487D"/>
    <w:rsid w:val="00CA3415"/>
    <w:rsid w:val="00CB1AE2"/>
    <w:rsid w:val="00CB72A3"/>
    <w:rsid w:val="00CC13C8"/>
    <w:rsid w:val="00CC63B9"/>
    <w:rsid w:val="00CD2A4E"/>
    <w:rsid w:val="00CD7E6E"/>
    <w:rsid w:val="00CE04F9"/>
    <w:rsid w:val="00CE3E4F"/>
    <w:rsid w:val="00CE5DFC"/>
    <w:rsid w:val="00CE7983"/>
    <w:rsid w:val="00CF676D"/>
    <w:rsid w:val="00D01BB0"/>
    <w:rsid w:val="00D03222"/>
    <w:rsid w:val="00D04B09"/>
    <w:rsid w:val="00D1379D"/>
    <w:rsid w:val="00D2580E"/>
    <w:rsid w:val="00D6030B"/>
    <w:rsid w:val="00D61EA5"/>
    <w:rsid w:val="00D7253C"/>
    <w:rsid w:val="00D81500"/>
    <w:rsid w:val="00D8195B"/>
    <w:rsid w:val="00D92D99"/>
    <w:rsid w:val="00D95332"/>
    <w:rsid w:val="00D9674A"/>
    <w:rsid w:val="00DA556F"/>
    <w:rsid w:val="00DB0DFC"/>
    <w:rsid w:val="00DB7E6E"/>
    <w:rsid w:val="00DC7134"/>
    <w:rsid w:val="00DE6676"/>
    <w:rsid w:val="00DF56FB"/>
    <w:rsid w:val="00DF57D9"/>
    <w:rsid w:val="00E068DD"/>
    <w:rsid w:val="00E15A5E"/>
    <w:rsid w:val="00E223A1"/>
    <w:rsid w:val="00E25A49"/>
    <w:rsid w:val="00E5138A"/>
    <w:rsid w:val="00E612DA"/>
    <w:rsid w:val="00E705F9"/>
    <w:rsid w:val="00E93619"/>
    <w:rsid w:val="00E9774E"/>
    <w:rsid w:val="00EA14D7"/>
    <w:rsid w:val="00EA1E85"/>
    <w:rsid w:val="00EA5AC8"/>
    <w:rsid w:val="00EB177D"/>
    <w:rsid w:val="00EB3743"/>
    <w:rsid w:val="00EC1FFE"/>
    <w:rsid w:val="00EC46F7"/>
    <w:rsid w:val="00EC7095"/>
    <w:rsid w:val="00ED214E"/>
    <w:rsid w:val="00EE45E5"/>
    <w:rsid w:val="00EE785A"/>
    <w:rsid w:val="00EF35B6"/>
    <w:rsid w:val="00EF50C0"/>
    <w:rsid w:val="00EF5BDB"/>
    <w:rsid w:val="00EF6AE8"/>
    <w:rsid w:val="00F04EE1"/>
    <w:rsid w:val="00F0685F"/>
    <w:rsid w:val="00F07771"/>
    <w:rsid w:val="00F1776D"/>
    <w:rsid w:val="00F30AF7"/>
    <w:rsid w:val="00F31271"/>
    <w:rsid w:val="00F341DD"/>
    <w:rsid w:val="00F54A9D"/>
    <w:rsid w:val="00F57F4F"/>
    <w:rsid w:val="00F609B2"/>
    <w:rsid w:val="00F614CA"/>
    <w:rsid w:val="00F61A89"/>
    <w:rsid w:val="00F76799"/>
    <w:rsid w:val="00F800EF"/>
    <w:rsid w:val="00F96D28"/>
    <w:rsid w:val="00FA214F"/>
    <w:rsid w:val="00FB4A46"/>
    <w:rsid w:val="00FB65EF"/>
    <w:rsid w:val="00FB7570"/>
    <w:rsid w:val="00FD3139"/>
    <w:rsid w:val="00FD7B7C"/>
    <w:rsid w:val="00FE55F2"/>
    <w:rsid w:val="0117EFA8"/>
    <w:rsid w:val="01AEF6F8"/>
    <w:rsid w:val="01F037EB"/>
    <w:rsid w:val="03078858"/>
    <w:rsid w:val="03D57B82"/>
    <w:rsid w:val="0697B5AA"/>
    <w:rsid w:val="099C72C5"/>
    <w:rsid w:val="0B6C58DF"/>
    <w:rsid w:val="0CD4C76F"/>
    <w:rsid w:val="10C9C9BC"/>
    <w:rsid w:val="12C0F796"/>
    <w:rsid w:val="15EE2DDC"/>
    <w:rsid w:val="1835001E"/>
    <w:rsid w:val="19E0B791"/>
    <w:rsid w:val="1B8F8DED"/>
    <w:rsid w:val="1D30409A"/>
    <w:rsid w:val="1DFFC7A2"/>
    <w:rsid w:val="21300172"/>
    <w:rsid w:val="23A87567"/>
    <w:rsid w:val="2791A9CF"/>
    <w:rsid w:val="290ACB4D"/>
    <w:rsid w:val="29757D9A"/>
    <w:rsid w:val="2C340A62"/>
    <w:rsid w:val="2E8BAE3B"/>
    <w:rsid w:val="30DDAF1F"/>
    <w:rsid w:val="32113870"/>
    <w:rsid w:val="32A4A13C"/>
    <w:rsid w:val="35A8F54A"/>
    <w:rsid w:val="37932408"/>
    <w:rsid w:val="38E5BA90"/>
    <w:rsid w:val="3BAE5CAA"/>
    <w:rsid w:val="3C4969E3"/>
    <w:rsid w:val="3C86A455"/>
    <w:rsid w:val="4092FAF3"/>
    <w:rsid w:val="43E8768F"/>
    <w:rsid w:val="46C995B9"/>
    <w:rsid w:val="47106A56"/>
    <w:rsid w:val="47513CFA"/>
    <w:rsid w:val="4AB203CE"/>
    <w:rsid w:val="4B75F95B"/>
    <w:rsid w:val="4E3F0ADB"/>
    <w:rsid w:val="506F87E4"/>
    <w:rsid w:val="52CDEB12"/>
    <w:rsid w:val="619096EE"/>
    <w:rsid w:val="624DED3F"/>
    <w:rsid w:val="6401BEC0"/>
    <w:rsid w:val="69D238A3"/>
    <w:rsid w:val="6B1FCF42"/>
    <w:rsid w:val="6B9F225A"/>
    <w:rsid w:val="6FD65F64"/>
    <w:rsid w:val="704769C4"/>
    <w:rsid w:val="7196195D"/>
    <w:rsid w:val="72457A6B"/>
    <w:rsid w:val="74312372"/>
    <w:rsid w:val="756B5B26"/>
    <w:rsid w:val="77745D0E"/>
    <w:rsid w:val="77AFB437"/>
    <w:rsid w:val="77CCD4D1"/>
    <w:rsid w:val="7A81031C"/>
    <w:rsid w:val="7D205F40"/>
    <w:rsid w:val="7E84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C450FB-C3F7-4399-A78A-88CDC33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70C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E70C2"/>
    <w:pPr>
      <w:spacing w:before="100" w:beforeAutospacing="1" w:after="100" w:afterAutospacing="1"/>
    </w:pPr>
    <w:rPr>
      <w:rFonts w:eastAsia="Calibri" w:cs="Times New Roman"/>
    </w:rPr>
  </w:style>
  <w:style w:type="character" w:customStyle="1" w:styleId="a7">
    <w:name w:val="Абзац списка Знак"/>
    <w:aliases w:val="мой Знак,List Paragraph Знак"/>
    <w:basedOn w:val="a0"/>
    <w:link w:val="a8"/>
    <w:uiPriority w:val="34"/>
    <w:locked/>
    <w:rsid w:val="008E70C2"/>
  </w:style>
  <w:style w:type="paragraph" w:styleId="a8">
    <w:name w:val="List Paragraph"/>
    <w:aliases w:val="мой,List Paragraph"/>
    <w:basedOn w:val="a"/>
    <w:link w:val="a7"/>
    <w:uiPriority w:val="34"/>
    <w:qFormat/>
    <w:rsid w:val="008E70C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E7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8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6A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46B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0D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Юлия Рукоданова</cp:lastModifiedBy>
  <cp:revision>18</cp:revision>
  <cp:lastPrinted>2026-06-05T08:49:00Z</cp:lastPrinted>
  <dcterms:created xsi:type="dcterms:W3CDTF">2025-04-11T13:40:00Z</dcterms:created>
  <dcterms:modified xsi:type="dcterms:W3CDTF">2026-06-05T09:05:00Z</dcterms:modified>
</cp:coreProperties>
</file>