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</w:pPr>
      <w:r>
        <w:t xml:space="preserve">Федеральным законом </w:t>
      </w:r>
      <w:r>
        <w:t>от 26.07.2026 № 248-ФЗ "О внесении изменений в статьи 14.1.1 и 28.3 Кодекса Российской Федерации об административных правонарушениях" в</w:t>
      </w:r>
      <w:r>
        <w:t>ведена административная ответственность за несоблюдение требований профильного законодательства организаторами азартных игр (в букмекерских конторах и тотализаторах, в казино и залах игровых автоматов). Предусмотрена ответственность в виде наложения штрафа на должностных лиц в размере от 30 тысяч до 50 тысяч рублей; на юрлиц - от 300 тысяч до 500 тысяч рублей.</w:t>
      </w:r>
    </w:p>
    <w:p w14:paraId="02000000">
      <w:pPr>
        <w:pStyle w:val="Style_1"/>
      </w:pPr>
    </w:p>
    <w:p w14:paraId="03000000">
      <w:pPr>
        <w:pStyle w:val="Style_1"/>
      </w:pPr>
      <w:r>
        <w:t xml:space="preserve">подготовила помощник прокурора Самохина Ангелина </w:t>
      </w:r>
    </w:p>
    <w:p w14:paraId="04000000">
      <w:pPr>
        <w:pStyle w:val="Style_1"/>
      </w:pP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2026-08-06T17:09:54Z</dcterms:created>
  <dcterms:modified xsi:type="dcterms:W3CDTF">2026-08-06T17:09:54Z</dcterms:modified>
</cp:coreProperties>
</file>