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A68C" w14:textId="77777777" w:rsidR="00195BCE" w:rsidRDefault="00195BCE"/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10790B" w14:paraId="5053E065" w14:textId="77777777" w:rsidTr="00BA5699">
        <w:trPr>
          <w:trHeight w:val="2127"/>
        </w:trPr>
        <w:tc>
          <w:tcPr>
            <w:tcW w:w="5353" w:type="dxa"/>
          </w:tcPr>
          <w:p w14:paraId="27A213A4" w14:textId="77777777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</w:tcPr>
          <w:p w14:paraId="0FD838B2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7503CE64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2E11C857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7B3F8EBD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3CD466B9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3B758D7E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7C1DCC9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33FE5D5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5560FBE9" w14:textId="77777777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ПЭ-ЭС/26-2718</w:t>
      </w:r>
    </w:p>
    <w:p w14:paraId="04AD0A3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8EA7771" w14:textId="77777777" w:rsidR="00194297" w:rsidRDefault="00372C73" w:rsidP="00194297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proofErr w:type="spellStart"/>
      <w:r>
        <w:rPr>
          <w:b w:val="0"/>
          <w:i w:val="0"/>
          <w:color w:val="0000FF"/>
          <w:sz w:val="28"/>
          <w:szCs w:val="28"/>
          <w:lang w:val="ru-RU" w:eastAsia="zh-CN"/>
        </w:rPr>
        <w:t>г.о</w:t>
      </w:r>
      <w:proofErr w:type="spellEnd"/>
      <w:r>
        <w:rPr>
          <w:b w:val="0"/>
          <w:i w:val="0"/>
          <w:color w:val="0000FF"/>
          <w:sz w:val="28"/>
          <w:szCs w:val="28"/>
          <w:lang w:val="ru-RU" w:eastAsia="zh-CN"/>
        </w:rPr>
        <w:t>. Электросталь,</w:t>
      </w:r>
      <w:r w:rsidR="00194297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 xml:space="preserve">Российская Федерация, Московская область, </w:t>
      </w:r>
      <w:proofErr w:type="spellStart"/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г.о</w:t>
      </w:r>
      <w:proofErr w:type="spellEnd"/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. Электросталь, г. Электросталь,</w:t>
      </w:r>
    </w:p>
    <w:p w14:paraId="4C3D9A1B" w14:textId="15F4FD4D" w:rsidR="00DB6C16" w:rsidRPr="00194297" w:rsidRDefault="00376F1B" w:rsidP="00194297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 ул</w:t>
      </w:r>
      <w:r w:rsidR="00194297">
        <w:rPr>
          <w:b w:val="0"/>
          <w:i w:val="0"/>
          <w:color w:val="0000FF"/>
          <w:sz w:val="28"/>
          <w:szCs w:val="28"/>
          <w:lang w:val="ru-RU" w:eastAsia="zh-CN"/>
        </w:rPr>
        <w:t>.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 Мичурина, д. 5</w:t>
      </w:r>
    </w:p>
    <w:p w14:paraId="724DCA75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2D5CE3BD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5F999F9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238CBDE6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95DEA0F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52E9228E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54DF8B0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EE4BB5F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47F4F7B7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066BC605" w14:textId="77777777" w:rsidTr="00C9433B">
        <w:tc>
          <w:tcPr>
            <w:tcW w:w="5178" w:type="dxa"/>
          </w:tcPr>
          <w:p w14:paraId="1BCFF6E8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CE4143">
              <w:rPr>
                <w:bCs/>
                <w:sz w:val="26"/>
                <w:szCs w:val="26"/>
              </w:rPr>
              <w:t>процедуры</w:t>
            </w:r>
            <w:proofErr w:type="spellEnd"/>
            <w:r w:rsidRPr="00CE4143">
              <w:rPr>
                <w:bCs/>
                <w:sz w:val="26"/>
                <w:szCs w:val="26"/>
              </w:rPr>
              <w:t xml:space="preserve">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143FEA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</w:tcPr>
          <w:p w14:paraId="7311A174" w14:textId="77777777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00200190102629</w:t>
            </w:r>
          </w:p>
        </w:tc>
      </w:tr>
      <w:tr w:rsidR="00A248C6" w:rsidRPr="00367C74" w14:paraId="5F320306" w14:textId="77777777" w:rsidTr="00C9433B">
        <w:tc>
          <w:tcPr>
            <w:tcW w:w="5178" w:type="dxa"/>
          </w:tcPr>
          <w:p w14:paraId="6F98706D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461DF1C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</w:tcPr>
          <w:p w14:paraId="05D1DDAE" w14:textId="77777777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29.05.2026</w:t>
            </w:r>
          </w:p>
        </w:tc>
      </w:tr>
      <w:tr w:rsidR="00A248C6" w:rsidRPr="00367C74" w14:paraId="6A54C006" w14:textId="77777777" w:rsidTr="00C9433B">
        <w:tc>
          <w:tcPr>
            <w:tcW w:w="5178" w:type="dxa"/>
          </w:tcPr>
          <w:p w14:paraId="1CAADA78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618BE68A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</w:tcPr>
          <w:p w14:paraId="4F1817C5" w14:textId="77777777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29.06.2026</w:t>
            </w:r>
          </w:p>
        </w:tc>
      </w:tr>
      <w:tr w:rsidR="00A248C6" w:rsidRPr="00367C74" w14:paraId="389F6E48" w14:textId="77777777" w:rsidTr="00C9433B">
        <w:tc>
          <w:tcPr>
            <w:tcW w:w="5178" w:type="dxa"/>
          </w:tcPr>
          <w:p w14:paraId="50578FC1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4A32B654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</w:tcPr>
          <w:p w14:paraId="16899ED7" w14:textId="77777777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01.07.2026</w:t>
            </w:r>
          </w:p>
        </w:tc>
      </w:tr>
      <w:tr w:rsidR="00A248C6" w:rsidRPr="00367C74" w14:paraId="1201392C" w14:textId="77777777" w:rsidTr="00C9433B">
        <w:tc>
          <w:tcPr>
            <w:tcW w:w="5178" w:type="dxa"/>
          </w:tcPr>
          <w:p w14:paraId="57568145" w14:textId="77777777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bCs/>
                <w:sz w:val="26"/>
                <w:szCs w:val="26"/>
              </w:rPr>
              <w:t>Дата</w:t>
            </w:r>
            <w:proofErr w:type="spellEnd"/>
            <w:r w:rsidR="009B7176">
              <w:rPr>
                <w:bCs/>
                <w:sz w:val="26"/>
                <w:szCs w:val="26"/>
                <w:lang w:val="ru-RU"/>
              </w:rPr>
              <w:t xml:space="preserve"> начала</w:t>
            </w:r>
            <w:r w:rsidRPr="00CE414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E4143">
              <w:rPr>
                <w:bCs/>
                <w:sz w:val="26"/>
                <w:szCs w:val="26"/>
              </w:rPr>
              <w:t>аукциона</w:t>
            </w:r>
            <w:proofErr w:type="spellEnd"/>
            <w:r w:rsidRPr="00CE4143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5526" w:type="dxa"/>
          </w:tcPr>
          <w:p w14:paraId="2CAA07FD" w14:textId="77777777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01.07.2026</w:t>
            </w:r>
          </w:p>
        </w:tc>
      </w:tr>
      <w:tr w:rsidR="00A248C6" w14:paraId="681F8AF4" w14:textId="77777777" w:rsidTr="00C9433B">
        <w:tc>
          <w:tcPr>
            <w:tcW w:w="5178" w:type="dxa"/>
          </w:tcPr>
          <w:p w14:paraId="53FB12AB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</w:tcPr>
          <w:p w14:paraId="6208011C" w14:textId="77777777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D228F2E" w14:textId="7777777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51DB97B3" w14:textId="7777777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0578C82" w14:textId="7777777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9B6594D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38CC567" w14:textId="77777777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A7DBF83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6528B5D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65D3F9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1020368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ED7B5D9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74682E81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5BCD018C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62C14D45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CBE421C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19FAF12F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2026</w:t>
      </w:r>
      <w:r w:rsidRPr="00F46F5F">
        <w:rPr>
          <w:bCs/>
          <w:lang w:val="ru-RU"/>
        </w:rPr>
        <w:t xml:space="preserve"> год</w:t>
      </w:r>
    </w:p>
    <w:p w14:paraId="4B0356B7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5A227EA0" w14:textId="77777777" w:rsidR="00053DF0" w:rsidRPr="008F13B4" w:rsidRDefault="00D0436F" w:rsidP="008F13B4">
      <w:pPr>
        <w:pStyle w:val="aff5"/>
        <w:jc w:val="left"/>
      </w:pPr>
      <w:bookmarkStart w:id="1" w:name="_Toc424056338"/>
      <w:bookmarkStart w:id="2" w:name="_Toc22815263"/>
      <w:bookmarkStart w:id="3" w:name="_Toc414876534"/>
      <w:bookmarkStart w:id="4" w:name="_Toc419295273"/>
      <w:bookmarkStart w:id="5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1"/>
      <w:bookmarkEnd w:id="2"/>
    </w:p>
    <w:p w14:paraId="78609949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6" w:name="_Toc424056339"/>
      <w:bookmarkStart w:id="7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proofErr w:type="spellStart"/>
      <w:r>
        <w:rPr>
          <w:rFonts w:eastAsiaTheme="minorHAnsi"/>
          <w:color w:val="0000FF"/>
          <w:sz w:val="22"/>
          <w:szCs w:val="22"/>
          <w:lang w:val="ru-RU"/>
        </w:rPr>
        <w:t>г.о</w:t>
      </w:r>
      <w:proofErr w:type="spellEnd"/>
      <w:r>
        <w:rPr>
          <w:rFonts w:eastAsiaTheme="minorHAnsi"/>
          <w:color w:val="0000FF"/>
          <w:sz w:val="22"/>
          <w:szCs w:val="22"/>
          <w:lang w:val="ru-RU"/>
        </w:rPr>
        <w:t>. Электросталь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2CE58B9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7D2811DD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05424379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5A2339EB" w14:textId="77777777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1471D8B8" w14:textId="77777777" w:rsidR="00B6150A" w:rsidRPr="00B6150A" w:rsidRDefault="00B6150A" w:rsidP="00B6150A">
      <w:pPr>
        <w:rPr>
          <w:color w:val="0000FF"/>
          <w:lang w:val="ru-RU" w:eastAsia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 w:rsidRPr="00B6150A">
        <w:rPr>
          <w:color w:val="0000FF"/>
          <w:lang w:val="ru-RU" w:eastAsia="ru-RU"/>
        </w:rPr>
        <w:t xml:space="preserve">сводным заключением Министерства имущественных отношений Московской области </w:t>
      </w:r>
      <w:r w:rsidRPr="00B6150A">
        <w:rPr>
          <w:color w:val="0000FF"/>
          <w:lang w:val="ru-RU" w:eastAsia="ru-RU"/>
        </w:rPr>
        <w:br/>
        <w:t xml:space="preserve">от </w:t>
      </w:r>
      <w:r w:rsidR="00D85CE5">
        <w:rPr>
          <w:color w:val="0000FF"/>
          <w:lang w:val="ru-RU" w:eastAsia="ru-RU"/>
        </w:rPr>
        <w:t>26.05.2026</w:t>
      </w:r>
      <w:r w:rsidRPr="00B6150A">
        <w:rPr>
          <w:color w:val="0000FF"/>
          <w:lang w:val="ru-RU" w:eastAsia="ru-RU"/>
        </w:rPr>
        <w:t xml:space="preserve"> № </w:t>
      </w:r>
      <w:r w:rsidR="00D85CE5">
        <w:rPr>
          <w:color w:val="0000FF"/>
          <w:lang w:val="ru-RU" w:eastAsia="ru-RU"/>
        </w:rPr>
        <w:t>93-З</w:t>
      </w:r>
      <w:r w:rsidRPr="00B6150A">
        <w:rPr>
          <w:color w:val="0000FF"/>
          <w:lang w:val="ru-RU" w:eastAsia="ru-RU"/>
        </w:rPr>
        <w:t xml:space="preserve"> п. </w:t>
      </w:r>
      <w:r w:rsidR="00D85CE5">
        <w:rPr>
          <w:color w:val="0000FF"/>
          <w:lang w:val="ru-RU" w:eastAsia="ru-RU"/>
        </w:rPr>
        <w:t>254</w:t>
      </w:r>
      <w:r w:rsidRPr="00B6150A">
        <w:rPr>
          <w:color w:val="0000FF"/>
          <w:lang w:val="ru-RU" w:eastAsia="ru-RU"/>
        </w:rPr>
        <w:t>;</w:t>
      </w:r>
    </w:p>
    <w:p w14:paraId="6E93D758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38B93644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3463ACBD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6EE6A6EC" w14:textId="7777777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219EAAE4" w14:textId="77777777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6"/>
      <w:bookmarkEnd w:id="7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5F0EA9BE" w14:textId="77777777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5092D1B6" w14:textId="77777777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ИМУЩЕСТВЕННЫХ ОТНОШЕНИЙ АДМИНИСТРАЦИИ ГОРОДСКОГО ОКРУГА ЭЛЕКТРОСТАЛЬ МОСКОВСКОЙ ОБЛАСТИ</w:t>
      </w:r>
    </w:p>
    <w:p w14:paraId="2B841E57" w14:textId="77777777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 xml:space="preserve">Российская Федерация, 144003, Московская </w:t>
      </w:r>
      <w:proofErr w:type="spellStart"/>
      <w:r>
        <w:rPr>
          <w:color w:val="0000FF"/>
          <w:sz w:val="22"/>
          <w:szCs w:val="22"/>
          <w:lang w:val="ru-RU"/>
        </w:rPr>
        <w:t>обл</w:t>
      </w:r>
      <w:proofErr w:type="spellEnd"/>
      <w:r>
        <w:rPr>
          <w:color w:val="0000FF"/>
          <w:sz w:val="22"/>
          <w:szCs w:val="22"/>
          <w:lang w:val="ru-RU"/>
        </w:rPr>
        <w:t>, Электросталь г, УЛ. МИРА, Д.5</w:t>
      </w:r>
    </w:p>
    <w:p w14:paraId="068CC6AD" w14:textId="7777777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https://electrostal.ru/</w:t>
      </w:r>
    </w:p>
    <w:p w14:paraId="61AE90DF" w14:textId="77777777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elst_kio@mosreg.ru</w:t>
      </w:r>
    </w:p>
    <w:p w14:paraId="00F8936E" w14:textId="77777777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74965719885</w:t>
      </w:r>
    </w:p>
    <w:p w14:paraId="5B3CA353" w14:textId="77777777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052821E" w14:textId="77777777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38568B78" w14:textId="77777777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6B315AE0" w14:textId="77777777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5F782CDF" w14:textId="77777777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http://zakaz-mo.mosreg.ru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205E5D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3A8B34" w14:textId="77777777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</w:t>
      </w:r>
      <w:proofErr w:type="spellStart"/>
      <w:r>
        <w:rPr>
          <w:sz w:val="22"/>
          <w:szCs w:val="22"/>
          <w:lang w:val="ru-RU"/>
        </w:rPr>
        <w:t>torgi</w:t>
      </w:r>
      <w:proofErr w:type="spellEnd"/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63FB400D" w14:textId="77777777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38D51DB9" w14:textId="77777777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62E2045E" w14:textId="77777777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rct_rct_torgi1@mosreg.ru</w:t>
      </w:r>
    </w:p>
    <w:p w14:paraId="13CE72E7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21AB8D8" w14:textId="77777777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063227C4" w14:textId="77777777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4D2C2FE4" w14:textId="77777777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333625AE" w14:textId="77777777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3F50549C" w14:textId="77777777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7CABAB1" w14:textId="77777777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0768DFDC" w14:textId="77777777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lastRenderedPageBreak/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5D60C04E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63BE51D1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1755A4D5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4BA1340E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>Лот № 1</w:t>
      </w:r>
    </w:p>
    <w:p w14:paraId="0256CB2A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56BCC813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>ОБЪЕКТ 1: НЕЖИЛОЕ ЗДАНИЕ</w:t>
      </w:r>
    </w:p>
    <w:p w14:paraId="23545520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75527D65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8A1848C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Pr="003732AD">
        <w:rPr>
          <w:color w:val="0000FF"/>
          <w:sz w:val="22"/>
          <w:szCs w:val="22"/>
          <w:lang w:val="ru-RU"/>
        </w:rPr>
        <w:t>Здание нежилое</w:t>
      </w:r>
    </w:p>
    <w:p w14:paraId="6766EE9C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Назначение: </w:t>
      </w:r>
      <w:r w:rsidRPr="003732AD">
        <w:rPr>
          <w:color w:val="0000FF"/>
          <w:sz w:val="22"/>
          <w:szCs w:val="22"/>
          <w:lang w:val="ru-RU"/>
        </w:rPr>
        <w:t>Нежилое</w:t>
      </w:r>
    </w:p>
    <w:p w14:paraId="12593268" w14:textId="77777777" w:rsidR="00194297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3732AD">
        <w:rPr>
          <w:color w:val="0000FF"/>
          <w:sz w:val="22"/>
          <w:szCs w:val="22"/>
          <w:lang w:val="ru-RU"/>
        </w:rPr>
        <w:t xml:space="preserve">Российская Федерация, Московская область, </w:t>
      </w:r>
      <w:proofErr w:type="spellStart"/>
      <w:r w:rsidRPr="003732AD">
        <w:rPr>
          <w:color w:val="0000FF"/>
          <w:sz w:val="22"/>
          <w:szCs w:val="22"/>
          <w:lang w:val="ru-RU"/>
        </w:rPr>
        <w:t>г.о</w:t>
      </w:r>
      <w:proofErr w:type="spellEnd"/>
      <w:r w:rsidRPr="003732AD">
        <w:rPr>
          <w:color w:val="0000FF"/>
          <w:sz w:val="22"/>
          <w:szCs w:val="22"/>
          <w:lang w:val="ru-RU"/>
        </w:rPr>
        <w:t>. Электросталь,</w:t>
      </w:r>
    </w:p>
    <w:p w14:paraId="72DCCB55" w14:textId="43AB012F" w:rsidR="0016613A" w:rsidRPr="003732AD" w:rsidRDefault="003732AD">
      <w:pPr>
        <w:jc w:val="both"/>
        <w:rPr>
          <w:lang w:val="ru-RU"/>
        </w:rPr>
      </w:pPr>
      <w:r w:rsidRPr="003732AD">
        <w:rPr>
          <w:color w:val="0000FF"/>
          <w:sz w:val="22"/>
          <w:szCs w:val="22"/>
          <w:lang w:val="ru-RU"/>
        </w:rPr>
        <w:t xml:space="preserve"> г. Электросталь, ул</w:t>
      </w:r>
      <w:r w:rsidR="00194297">
        <w:rPr>
          <w:color w:val="0000FF"/>
          <w:sz w:val="22"/>
          <w:szCs w:val="22"/>
          <w:lang w:val="ru-RU"/>
        </w:rPr>
        <w:t>.</w:t>
      </w:r>
      <w:r w:rsidRPr="003732AD">
        <w:rPr>
          <w:color w:val="0000FF"/>
          <w:sz w:val="22"/>
          <w:szCs w:val="22"/>
          <w:lang w:val="ru-RU"/>
        </w:rPr>
        <w:t xml:space="preserve"> Мичурина, д. 5</w:t>
      </w:r>
    </w:p>
    <w:p w14:paraId="1B7174F7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3732AD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6AA0EF96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3732AD">
        <w:rPr>
          <w:color w:val="0000FF"/>
          <w:sz w:val="22"/>
          <w:szCs w:val="22"/>
          <w:lang w:val="ru-RU"/>
        </w:rPr>
        <w:t>50:46:0000000:4043 (выписка из Единого государственного реестра недвижимости) (прилагается)</w:t>
      </w:r>
    </w:p>
    <w:p w14:paraId="3B142EC0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3732AD">
        <w:rPr>
          <w:color w:val="0000FF"/>
          <w:sz w:val="22"/>
          <w:szCs w:val="22"/>
          <w:lang w:val="ru-RU"/>
        </w:rPr>
        <w:t xml:space="preserve">Муниципальное образование: </w:t>
      </w:r>
      <w:proofErr w:type="spellStart"/>
      <w:r w:rsidRPr="003732AD">
        <w:rPr>
          <w:color w:val="0000FF"/>
          <w:sz w:val="22"/>
          <w:szCs w:val="22"/>
          <w:lang w:val="ru-RU"/>
        </w:rPr>
        <w:t>г.о</w:t>
      </w:r>
      <w:proofErr w:type="spellEnd"/>
      <w:r w:rsidRPr="003732AD">
        <w:rPr>
          <w:color w:val="0000FF"/>
          <w:sz w:val="22"/>
          <w:szCs w:val="22"/>
          <w:lang w:val="ru-RU"/>
        </w:rPr>
        <w:t>. Электросталь (выписка из Единого государственного реестра недвижимости) (прилагается)</w:t>
      </w:r>
    </w:p>
    <w:p w14:paraId="10524CC0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proofErr w:type="gramStart"/>
      <w:r w:rsidRPr="003732AD">
        <w:rPr>
          <w:b/>
          <w:color w:val="000000"/>
          <w:sz w:val="22"/>
          <w:szCs w:val="22"/>
          <w:lang w:val="ru-RU"/>
        </w:rPr>
        <w:t>кв.м</w:t>
      </w:r>
      <w:proofErr w:type="spellEnd"/>
      <w:proofErr w:type="gramEnd"/>
      <w:r w:rsidRPr="003732AD">
        <w:rPr>
          <w:b/>
          <w:color w:val="000000"/>
          <w:sz w:val="22"/>
          <w:szCs w:val="22"/>
          <w:lang w:val="ru-RU"/>
        </w:rPr>
        <w:t xml:space="preserve">: </w:t>
      </w:r>
      <w:r w:rsidRPr="003732AD">
        <w:rPr>
          <w:color w:val="0000FF"/>
          <w:sz w:val="22"/>
          <w:szCs w:val="22"/>
          <w:lang w:val="ru-RU"/>
        </w:rPr>
        <w:t>809,80</w:t>
      </w:r>
    </w:p>
    <w:p w14:paraId="405722CA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Этажность (этаж): </w:t>
      </w:r>
      <w:r w:rsidRPr="003732AD">
        <w:rPr>
          <w:color w:val="0000FF"/>
          <w:sz w:val="22"/>
          <w:szCs w:val="22"/>
          <w:lang w:val="ru-RU"/>
        </w:rPr>
        <w:t>3, в том числе подземных 1</w:t>
      </w:r>
    </w:p>
    <w:p w14:paraId="69DE6C55" w14:textId="77777777" w:rsidR="0016613A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3732AD">
        <w:rPr>
          <w:color w:val="0000FF"/>
          <w:sz w:val="22"/>
          <w:szCs w:val="22"/>
          <w:lang w:val="ru-RU"/>
        </w:rPr>
        <w:t xml:space="preserve">(прилагаются) </w:t>
      </w:r>
    </w:p>
    <w:p w14:paraId="3E41D8FF" w14:textId="62D70346" w:rsidR="0010790B" w:rsidRPr="0010790B" w:rsidRDefault="0010790B">
      <w:pPr>
        <w:jc w:val="both"/>
        <w:rPr>
          <w:lang w:val="ru-RU"/>
        </w:rPr>
      </w:pPr>
      <w:r w:rsidRPr="0010790B">
        <w:rPr>
          <w:b/>
          <w:color w:val="000000"/>
          <w:lang w:val="ru-RU"/>
        </w:rPr>
        <w:t xml:space="preserve">Рыночная стоимость Объекта 1: </w:t>
      </w:r>
      <w:r w:rsidRPr="0010790B">
        <w:rPr>
          <w:color w:val="0000FF"/>
          <w:lang w:val="ru-RU"/>
        </w:rPr>
        <w:t>2 159 000, 00 руб. (Два миллиона сто пятьдесят девять тысяч</w:t>
      </w:r>
      <w:r>
        <w:rPr>
          <w:color w:val="0000FF"/>
          <w:lang w:val="ru-RU"/>
        </w:rPr>
        <w:t xml:space="preserve"> </w:t>
      </w:r>
      <w:r w:rsidRPr="0010790B">
        <w:rPr>
          <w:color w:val="0000FF"/>
          <w:lang w:val="ru-RU"/>
        </w:rPr>
        <w:t>руб. 00 коп.)</w:t>
      </w:r>
    </w:p>
    <w:p w14:paraId="14EEE7A0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2C38AA6F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>ОБЪЕКТ 2: ЗЕМЕЛЬНЫЙ УЧАСТОК</w:t>
      </w:r>
    </w:p>
    <w:p w14:paraId="14EF3ED7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394A81C4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A6116DD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3732AD">
        <w:rPr>
          <w:color w:val="0000FF"/>
          <w:sz w:val="22"/>
          <w:szCs w:val="22"/>
          <w:lang w:val="ru-RU"/>
        </w:rPr>
        <w:t>Местоположение установлено относительно ориентира, расположенного в границах участка. Почтовый адрес ориентира: обл. Московская, г. Электросталь, ул. Мичурина, дом 5.</w:t>
      </w:r>
    </w:p>
    <w:p w14:paraId="3839703C" w14:textId="77777777" w:rsidR="00194297" w:rsidRDefault="003732AD">
      <w:pPr>
        <w:jc w:val="both"/>
        <w:rPr>
          <w:b/>
          <w:color w:val="000000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>Сведения о земельном участке:</w:t>
      </w:r>
    </w:p>
    <w:p w14:paraId="50BB1D65" w14:textId="02EF7A74" w:rsidR="003732AD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  <w:r w:rsidRPr="003732AD">
        <w:rPr>
          <w:color w:val="0000FF"/>
          <w:sz w:val="22"/>
          <w:szCs w:val="22"/>
          <w:lang w:val="ru-RU"/>
        </w:rPr>
        <w:t>-земельный участок полностью расположен в границах полос воздушных подходов аэродрома Чкаловский (внешняя граница ПВП),</w:t>
      </w:r>
    </w:p>
    <w:p w14:paraId="68D17FB6" w14:textId="77777777" w:rsidR="003732AD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color w:val="0000FF"/>
          <w:sz w:val="22"/>
          <w:szCs w:val="22"/>
          <w:lang w:val="ru-RU"/>
        </w:rPr>
        <w:t>-в границах земельного участка расположено сооружение коммунального хозяйства с кадастровым номером 50:46:0000000:36477.</w:t>
      </w:r>
    </w:p>
    <w:p w14:paraId="59DDF43E" w14:textId="081A0228" w:rsidR="003732AD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color w:val="0000FF"/>
          <w:sz w:val="22"/>
          <w:szCs w:val="22"/>
          <w:lang w:val="ru-RU"/>
        </w:rPr>
        <w:br/>
        <w:t>Использовать земельный участок в соответствии с требованиями:</w:t>
      </w:r>
    </w:p>
    <w:p w14:paraId="30A6BFD4" w14:textId="77777777" w:rsidR="003732AD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color w:val="0000FF"/>
          <w:sz w:val="22"/>
          <w:szCs w:val="22"/>
          <w:lang w:val="ru-RU"/>
        </w:rPr>
        <w:t xml:space="preserve">-Воздушного кодекса Российской Федерации, </w:t>
      </w:r>
    </w:p>
    <w:p w14:paraId="7FB24CF7" w14:textId="77777777" w:rsidR="003732AD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color w:val="0000FF"/>
          <w:sz w:val="22"/>
          <w:szCs w:val="22"/>
          <w:lang w:val="ru-RU"/>
        </w:rPr>
        <w:t xml:space="preserve">-Федерального закона от 01.07.2017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зоны", </w:t>
      </w:r>
    </w:p>
    <w:p w14:paraId="79B7143E" w14:textId="28D49DB1" w:rsidR="0016613A" w:rsidRPr="003732AD" w:rsidRDefault="003732AD">
      <w:pPr>
        <w:jc w:val="both"/>
        <w:rPr>
          <w:lang w:val="ru-RU"/>
        </w:rPr>
      </w:pPr>
      <w:r w:rsidRPr="003732AD">
        <w:rPr>
          <w:color w:val="0000FF"/>
          <w:sz w:val="22"/>
          <w:szCs w:val="22"/>
          <w:lang w:val="ru-RU"/>
        </w:rPr>
        <w:t xml:space="preserve">-приказа Минстроя РФ от 17.08.1992 № 197 «О типовых правилах охраны коммунальных тепловых сетей», </w:t>
      </w:r>
      <w:r w:rsidRPr="003732AD">
        <w:rPr>
          <w:color w:val="0000FF"/>
          <w:sz w:val="22"/>
          <w:szCs w:val="22"/>
          <w:lang w:val="ru-RU"/>
        </w:rPr>
        <w:br/>
        <w:t>-свода правил 124.13330.2012 Тепловые сети. Актуализированная редакция СНиП 41-02-2003, утвержден Приказом Министерства регионального развития Российской Федерации от 30.06.2012 №280,</w:t>
      </w:r>
      <w:r w:rsidRPr="003732AD">
        <w:rPr>
          <w:color w:val="0000FF"/>
          <w:sz w:val="22"/>
          <w:szCs w:val="22"/>
          <w:lang w:val="ru-RU"/>
        </w:rPr>
        <w:br/>
        <w:t>-обеспечивать беспрепятственный доступ к сооружениям коммунального хозяйства собственнику, а также сотрудникам коммунальных служб и организаций,  которые осуществляют эксплуатацию инженерных коммуникаций  при проведении профилактических осмотров, ремонтов, а также при  возникновении аварийных ситуаций и в целях обеспечения безопасности.</w:t>
      </w:r>
    </w:p>
    <w:p w14:paraId="7F908761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3732AD">
        <w:rPr>
          <w:color w:val="0000FF"/>
          <w:sz w:val="22"/>
          <w:szCs w:val="22"/>
          <w:lang w:val="ru-RU"/>
        </w:rPr>
        <w:t>50:46:0060420:10 (выписка из Единого государственного реестра недвижимости) (прилагается)</w:t>
      </w:r>
    </w:p>
    <w:p w14:paraId="66A693FD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Сведения о правообладателе земельного участка: </w:t>
      </w:r>
      <w:r w:rsidRPr="003732AD">
        <w:rPr>
          <w:color w:val="0000FF"/>
          <w:sz w:val="22"/>
          <w:szCs w:val="22"/>
          <w:lang w:val="ru-RU"/>
        </w:rPr>
        <w:t xml:space="preserve">Муниципальное образование: </w:t>
      </w:r>
      <w:proofErr w:type="spellStart"/>
      <w:r w:rsidRPr="003732AD">
        <w:rPr>
          <w:color w:val="0000FF"/>
          <w:sz w:val="22"/>
          <w:szCs w:val="22"/>
          <w:lang w:val="ru-RU"/>
        </w:rPr>
        <w:t>г.о</w:t>
      </w:r>
      <w:proofErr w:type="spellEnd"/>
      <w:r w:rsidRPr="003732AD">
        <w:rPr>
          <w:color w:val="0000FF"/>
          <w:sz w:val="22"/>
          <w:szCs w:val="22"/>
          <w:lang w:val="ru-RU"/>
        </w:rPr>
        <w:t>. Электросталь (выписка из Единого государственного реестра недвижимости) (прилагается)</w:t>
      </w:r>
    </w:p>
    <w:p w14:paraId="1F884593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Площадь земельного участка, </w:t>
      </w:r>
      <w:proofErr w:type="spellStart"/>
      <w:proofErr w:type="gramStart"/>
      <w:r w:rsidRPr="003732AD">
        <w:rPr>
          <w:b/>
          <w:color w:val="000000"/>
          <w:sz w:val="22"/>
          <w:szCs w:val="22"/>
          <w:lang w:val="ru-RU"/>
        </w:rPr>
        <w:t>кв.м</w:t>
      </w:r>
      <w:proofErr w:type="spellEnd"/>
      <w:proofErr w:type="gramEnd"/>
      <w:r w:rsidRPr="003732AD">
        <w:rPr>
          <w:b/>
          <w:color w:val="000000"/>
          <w:sz w:val="22"/>
          <w:szCs w:val="22"/>
          <w:lang w:val="ru-RU"/>
        </w:rPr>
        <w:t xml:space="preserve">: </w:t>
      </w:r>
      <w:r w:rsidRPr="003732AD">
        <w:rPr>
          <w:color w:val="0000FF"/>
          <w:sz w:val="22"/>
          <w:szCs w:val="22"/>
          <w:lang w:val="ru-RU"/>
        </w:rPr>
        <w:t>4</w:t>
      </w:r>
      <w:r>
        <w:rPr>
          <w:color w:val="0000FF"/>
          <w:sz w:val="22"/>
          <w:szCs w:val="22"/>
        </w:rPr>
        <w:t> </w:t>
      </w:r>
      <w:r w:rsidRPr="003732AD">
        <w:rPr>
          <w:color w:val="0000FF"/>
          <w:sz w:val="22"/>
          <w:szCs w:val="22"/>
          <w:lang w:val="ru-RU"/>
        </w:rPr>
        <w:t>418</w:t>
      </w:r>
    </w:p>
    <w:p w14:paraId="49E1EB1F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Категория земель: </w:t>
      </w:r>
      <w:r w:rsidRPr="003732AD">
        <w:rPr>
          <w:color w:val="0000FF"/>
          <w:sz w:val="22"/>
          <w:szCs w:val="22"/>
          <w:lang w:val="ru-RU"/>
        </w:rPr>
        <w:t>Земли населенных пунктов</w:t>
      </w:r>
    </w:p>
    <w:p w14:paraId="7B05F27A" w14:textId="77777777" w:rsidR="0016613A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>Вид разрешенного использования земельного участка:</w:t>
      </w:r>
      <w:r w:rsidRPr="003732AD">
        <w:rPr>
          <w:color w:val="0000FF"/>
          <w:sz w:val="22"/>
          <w:szCs w:val="22"/>
          <w:lang w:val="ru-RU"/>
        </w:rPr>
        <w:t xml:space="preserve"> Амбулаторно-поликлиническое обслуживание</w:t>
      </w:r>
    </w:p>
    <w:p w14:paraId="01A61AA9" w14:textId="593D5E07" w:rsidR="0010790B" w:rsidRDefault="0010790B">
      <w:pPr>
        <w:jc w:val="both"/>
        <w:rPr>
          <w:color w:val="0000FF"/>
          <w:lang w:val="ru-RU"/>
        </w:rPr>
      </w:pPr>
      <w:r w:rsidRPr="0010790B">
        <w:rPr>
          <w:b/>
          <w:color w:val="000000"/>
          <w:lang w:val="ru-RU"/>
        </w:rPr>
        <w:t xml:space="preserve">Рыночная стоимость Объекта 2: </w:t>
      </w:r>
      <w:r w:rsidRPr="0010790B">
        <w:rPr>
          <w:color w:val="0000FF"/>
          <w:lang w:val="ru-RU"/>
        </w:rPr>
        <w:t>24 577 000, 00 руб. (Двадцать четыре миллиона пятьсот семьдесят семь тысяч руб. 00 коп.)</w:t>
      </w:r>
    </w:p>
    <w:p w14:paraId="058407DE" w14:textId="77777777" w:rsidR="0010790B" w:rsidRPr="0010790B" w:rsidRDefault="0010790B">
      <w:pPr>
        <w:jc w:val="both"/>
        <w:rPr>
          <w:lang w:val="ru-RU"/>
        </w:rPr>
      </w:pPr>
    </w:p>
    <w:p w14:paraId="2E3439F1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249FA3B3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lastRenderedPageBreak/>
        <w:t>ОБЩАЯ ИНФОРМАЦИЯ ПО ЛОТУ № 1:</w:t>
      </w:r>
    </w:p>
    <w:p w14:paraId="1B57D901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</w:p>
    <w:p w14:paraId="142CC013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 w:rsidRPr="003732AD">
        <w:rPr>
          <w:b/>
          <w:color w:val="0000FF"/>
          <w:sz w:val="22"/>
          <w:szCs w:val="22"/>
          <w:lang w:val="ru-RU"/>
        </w:rPr>
        <w:t>26</w:t>
      </w:r>
      <w:r>
        <w:rPr>
          <w:b/>
          <w:color w:val="0000FF"/>
          <w:sz w:val="22"/>
          <w:szCs w:val="22"/>
        </w:rPr>
        <w:t> </w:t>
      </w:r>
      <w:r w:rsidRPr="003732AD">
        <w:rPr>
          <w:b/>
          <w:color w:val="0000FF"/>
          <w:sz w:val="22"/>
          <w:szCs w:val="22"/>
          <w:lang w:val="ru-RU"/>
        </w:rPr>
        <w:t>736</w:t>
      </w:r>
      <w:r>
        <w:rPr>
          <w:b/>
          <w:color w:val="0000FF"/>
          <w:sz w:val="22"/>
          <w:szCs w:val="22"/>
        </w:rPr>
        <w:t> </w:t>
      </w:r>
      <w:r w:rsidRPr="003732AD">
        <w:rPr>
          <w:b/>
          <w:color w:val="0000FF"/>
          <w:sz w:val="22"/>
          <w:szCs w:val="22"/>
          <w:lang w:val="ru-RU"/>
        </w:rPr>
        <w:t>000,00 руб. (Двадцать шесть миллионов семьсот тридцать шесть тысяч руб. 00 коп.)</w:t>
      </w:r>
      <w:r w:rsidRPr="003732AD">
        <w:rPr>
          <w:b/>
          <w:color w:val="000000"/>
          <w:sz w:val="22"/>
          <w:szCs w:val="22"/>
          <w:lang w:val="ru-RU"/>
        </w:rPr>
        <w:t>, с учетом НДС</w:t>
      </w:r>
    </w:p>
    <w:p w14:paraId="13D16209" w14:textId="77777777" w:rsidR="0016613A" w:rsidRPr="00194297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«Шаг аукциона» </w:t>
      </w:r>
      <w:r w:rsidRPr="003732AD"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 w:rsidRPr="003732AD">
        <w:rPr>
          <w:b/>
          <w:color w:val="0000FF"/>
          <w:sz w:val="22"/>
          <w:szCs w:val="22"/>
          <w:lang w:val="ru-RU"/>
        </w:rPr>
        <w:t>267</w:t>
      </w:r>
      <w:r>
        <w:rPr>
          <w:b/>
          <w:color w:val="0000FF"/>
          <w:sz w:val="22"/>
          <w:szCs w:val="22"/>
        </w:rPr>
        <w:t> </w:t>
      </w:r>
      <w:r w:rsidRPr="003732AD">
        <w:rPr>
          <w:b/>
          <w:color w:val="0000FF"/>
          <w:sz w:val="22"/>
          <w:szCs w:val="22"/>
          <w:lang w:val="ru-RU"/>
        </w:rPr>
        <w:t xml:space="preserve">360,00 руб. </w:t>
      </w:r>
      <w:r w:rsidRPr="00194297">
        <w:rPr>
          <w:b/>
          <w:color w:val="0000FF"/>
          <w:sz w:val="22"/>
          <w:szCs w:val="22"/>
          <w:lang w:val="ru-RU"/>
        </w:rPr>
        <w:t>(Двести шестьдесят семь тысяч триста шестьдесят руб. 00 коп.)</w:t>
      </w:r>
    </w:p>
    <w:p w14:paraId="62AAB188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Размер задатка </w:t>
      </w:r>
      <w:r w:rsidRPr="003732AD">
        <w:rPr>
          <w:color w:val="000000"/>
          <w:sz w:val="22"/>
          <w:szCs w:val="22"/>
          <w:lang w:val="ru-RU"/>
        </w:rPr>
        <w:t xml:space="preserve">для участия в аукционе: </w:t>
      </w:r>
      <w:r w:rsidRPr="003732AD">
        <w:rPr>
          <w:b/>
          <w:color w:val="0000FF"/>
          <w:sz w:val="22"/>
          <w:szCs w:val="22"/>
          <w:lang w:val="ru-RU"/>
        </w:rPr>
        <w:t>2</w:t>
      </w:r>
      <w:r>
        <w:rPr>
          <w:b/>
          <w:color w:val="0000FF"/>
          <w:sz w:val="22"/>
          <w:szCs w:val="22"/>
        </w:rPr>
        <w:t> </w:t>
      </w:r>
      <w:r w:rsidRPr="003732AD">
        <w:rPr>
          <w:b/>
          <w:color w:val="0000FF"/>
          <w:sz w:val="22"/>
          <w:szCs w:val="22"/>
          <w:lang w:val="ru-RU"/>
        </w:rPr>
        <w:t>673</w:t>
      </w:r>
      <w:r>
        <w:rPr>
          <w:b/>
          <w:color w:val="0000FF"/>
          <w:sz w:val="22"/>
          <w:szCs w:val="22"/>
        </w:rPr>
        <w:t> </w:t>
      </w:r>
      <w:r w:rsidRPr="003732AD">
        <w:rPr>
          <w:b/>
          <w:color w:val="0000FF"/>
          <w:sz w:val="22"/>
          <w:szCs w:val="22"/>
          <w:lang w:val="ru-RU"/>
        </w:rPr>
        <w:t>600,00 руб. (Два миллиона шестьсот семьдесят три тысячи шестьсот руб. 00 коп.)</w:t>
      </w:r>
      <w:r w:rsidRPr="003732AD">
        <w:rPr>
          <w:color w:val="0000FF"/>
          <w:sz w:val="22"/>
          <w:szCs w:val="22"/>
          <w:lang w:val="ru-RU"/>
        </w:rPr>
        <w:t>, НДС не облагается</w:t>
      </w:r>
    </w:p>
    <w:p w14:paraId="4969AC6F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</w:rPr>
        <w:t>c</w:t>
      </w:r>
      <w:r w:rsidRPr="003732AD">
        <w:rPr>
          <w:b/>
          <w:color w:val="0000FF"/>
          <w:sz w:val="22"/>
          <w:szCs w:val="22"/>
          <w:lang w:val="ru-RU"/>
        </w:rPr>
        <w:t xml:space="preserve"> 29.05.2026 по 29.06.2026 18:00</w:t>
      </w:r>
    </w:p>
    <w:p w14:paraId="5DFE06A3" w14:textId="77777777" w:rsidR="00194297" w:rsidRDefault="003732AD">
      <w:pPr>
        <w:jc w:val="both"/>
        <w:rPr>
          <w:b/>
          <w:color w:val="000000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>Информация о предыдущих торгах по лоту аукциона:</w:t>
      </w:r>
    </w:p>
    <w:p w14:paraId="76090C17" w14:textId="75517174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 </w:t>
      </w:r>
      <w:r w:rsidRPr="00463139">
        <w:rPr>
          <w:color w:val="0000FF"/>
          <w:sz w:val="22"/>
          <w:szCs w:val="22"/>
          <w:lang w:val="ru-RU"/>
        </w:rPr>
        <w:t>- аукцион по продаже имущества, извещение на официальном сайте Российской Федерации в информационно-телекоммуникационной сети «Интернет» для размещения информации о проведении торгов: www.torgi.gov.ru/new №</w:t>
      </w:r>
      <w:r w:rsidR="00194297">
        <w:rPr>
          <w:color w:val="0000FF"/>
          <w:sz w:val="22"/>
          <w:szCs w:val="22"/>
          <w:lang w:val="ru-RU"/>
        </w:rPr>
        <w:t xml:space="preserve"> </w:t>
      </w:r>
      <w:r w:rsidR="00194297" w:rsidRPr="00194297">
        <w:rPr>
          <w:color w:val="0000FF"/>
          <w:sz w:val="22"/>
          <w:szCs w:val="22"/>
          <w:lang w:val="ru-RU"/>
        </w:rPr>
        <w:t>21000004710000021552</w:t>
      </w:r>
      <w:r w:rsidRPr="00463139">
        <w:rPr>
          <w:color w:val="0000FF"/>
          <w:sz w:val="22"/>
          <w:szCs w:val="22"/>
          <w:lang w:val="ru-RU"/>
        </w:rPr>
        <w:t xml:space="preserve">, признан несостоявшимся в связи с тем, что </w:t>
      </w:r>
      <w:r w:rsidRPr="00A5577C">
        <w:rPr>
          <w:color w:val="0000FF"/>
          <w:sz w:val="22"/>
          <w:szCs w:val="22"/>
          <w:lang w:val="ru-RU"/>
        </w:rPr>
        <w:t>на участие в аукционе в электронной форме не было подано ни одной Заявки</w:t>
      </w:r>
      <w:r w:rsidR="00194297">
        <w:rPr>
          <w:color w:val="0000FF"/>
          <w:sz w:val="22"/>
          <w:szCs w:val="22"/>
          <w:lang w:val="ru-RU"/>
        </w:rPr>
        <w:t>.</w:t>
      </w:r>
    </w:p>
    <w:p w14:paraId="5421D287" w14:textId="77777777" w:rsidR="0016613A" w:rsidRPr="003732AD" w:rsidRDefault="003732AD">
      <w:pPr>
        <w:jc w:val="both"/>
        <w:rPr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 w:rsidRPr="003732AD"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30966EC5" w14:textId="77777777" w:rsidR="0016613A" w:rsidRDefault="003732AD">
      <w:pPr>
        <w:jc w:val="both"/>
        <w:rPr>
          <w:color w:val="0000FF"/>
          <w:sz w:val="22"/>
          <w:szCs w:val="22"/>
          <w:lang w:val="ru-RU"/>
        </w:rPr>
      </w:pPr>
      <w:r w:rsidRPr="003732AD"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 w:rsidRPr="003732AD">
        <w:rPr>
          <w:color w:val="0000FF"/>
          <w:sz w:val="22"/>
          <w:szCs w:val="22"/>
          <w:lang w:val="ru-RU"/>
        </w:rPr>
        <w:t>открытая</w:t>
      </w:r>
    </w:p>
    <w:p w14:paraId="5C62E5F1" w14:textId="7A55924E" w:rsidR="00194297" w:rsidRPr="00194297" w:rsidRDefault="00194297" w:rsidP="00194297">
      <w:pPr>
        <w:pStyle w:val="aff4"/>
        <w:spacing w:before="0" w:beforeAutospacing="0" w:after="0" w:afterAutospacing="0"/>
        <w:jc w:val="both"/>
        <w:rPr>
          <w:color w:val="0000FF"/>
          <w:sz w:val="22"/>
          <w:szCs w:val="22"/>
          <w:lang w:eastAsia="en-US"/>
        </w:rPr>
      </w:pPr>
      <w:r w:rsidRPr="00194297">
        <w:rPr>
          <w:b/>
          <w:color w:val="000000"/>
          <w:sz w:val="22"/>
          <w:szCs w:val="22"/>
          <w:lang w:eastAsia="en-US"/>
        </w:rPr>
        <w:t>Иное</w:t>
      </w:r>
      <w:proofErr w:type="gramStart"/>
      <w:r w:rsidRPr="00194297">
        <w:rPr>
          <w:b/>
          <w:color w:val="000000"/>
          <w:sz w:val="22"/>
          <w:szCs w:val="22"/>
          <w:lang w:eastAsia="en-US"/>
        </w:rPr>
        <w:t>:</w:t>
      </w:r>
      <w:r>
        <w:rPr>
          <w:color w:val="0000FF"/>
          <w:sz w:val="22"/>
          <w:szCs w:val="22"/>
          <w:lang w:eastAsia="en-US"/>
        </w:rPr>
        <w:t xml:space="preserve"> Сохранить</w:t>
      </w:r>
      <w:proofErr w:type="gramEnd"/>
      <w:r>
        <w:rPr>
          <w:color w:val="0000FF"/>
          <w:sz w:val="22"/>
          <w:szCs w:val="22"/>
          <w:lang w:eastAsia="en-US"/>
        </w:rPr>
        <w:t xml:space="preserve"> </w:t>
      </w:r>
      <w:r w:rsidRPr="00194297">
        <w:rPr>
          <w:color w:val="0000FF"/>
          <w:sz w:val="22"/>
          <w:szCs w:val="22"/>
          <w:lang w:eastAsia="en-US"/>
        </w:rPr>
        <w:t>назначения нежилого здания с земельным участком в соответствии с видом разрешенного использования: амбулаторно-поликлиническое обслуживание в течение 2 месяцев с момента перехода прав на приватизируемое имущество к его приобретателю в порядке приватизации.</w:t>
      </w:r>
    </w:p>
    <w:p w14:paraId="4AB61100" w14:textId="689BC0D4" w:rsidR="00366E84" w:rsidRPr="00C274D2" w:rsidRDefault="0060774E" w:rsidP="0010790B">
      <w:pPr>
        <w:pStyle w:val="aff5"/>
        <w:ind w:firstLine="0"/>
      </w:pPr>
      <w:bookmarkStart w:id="8" w:name="_Toc22815265"/>
      <w:bookmarkEnd w:id="3"/>
      <w:bookmarkEnd w:id="4"/>
      <w:bookmarkEnd w:id="5"/>
      <w:r>
        <w:t>3. </w:t>
      </w:r>
      <w:r w:rsidR="007B70D8" w:rsidRPr="00C274D2">
        <w:t>Место, сроки подачи/приема Заявок и проведения аукциона</w:t>
      </w:r>
      <w:bookmarkEnd w:id="8"/>
    </w:p>
    <w:p w14:paraId="45B70D6F" w14:textId="77777777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9" w:name="__RefHeading__29_520497706"/>
      <w:bookmarkStart w:id="10" w:name="__RefHeading__44_1698952488"/>
      <w:bookmarkStart w:id="11" w:name="__RefHeading__31_520497706"/>
      <w:bookmarkStart w:id="12" w:name="__RefHeading__46_1698952488"/>
      <w:bookmarkStart w:id="13" w:name="OLE_LINK9"/>
      <w:bookmarkStart w:id="14" w:name="OLE_LINK7"/>
      <w:bookmarkStart w:id="15" w:name="OLE_LINK4"/>
      <w:bookmarkEnd w:id="9"/>
      <w:bookmarkEnd w:id="10"/>
      <w:bookmarkEnd w:id="11"/>
      <w:bookmarkEnd w:id="12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1A8B2C66" w14:textId="77777777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29.05.2026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68330D0F" w14:textId="77777777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29.06.2026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0988E7A5" w14:textId="77777777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01.07.2026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642B6DB2" w14:textId="77777777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>ата и время</w:t>
      </w:r>
      <w:r w:rsidR="000774C0">
        <w:rPr>
          <w:b/>
          <w:sz w:val="22"/>
          <w:szCs w:val="22"/>
          <w:lang w:val="ru-RU"/>
        </w:rPr>
        <w:t xml:space="preserve"> начала</w:t>
      </w:r>
      <w:r w:rsidR="00366E84" w:rsidRPr="00C274D2">
        <w:rPr>
          <w:b/>
          <w:sz w:val="22"/>
          <w:szCs w:val="22"/>
          <w:lang w:val="ru-RU"/>
        </w:rPr>
        <w:t xml:space="preserve"> проведения аукциона: </w:t>
      </w:r>
      <w:bookmarkEnd w:id="13"/>
      <w:bookmarkEnd w:id="14"/>
      <w:bookmarkEnd w:id="15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01.07.2026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711C2DD0" w14:textId="77777777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01.07.2026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611670D5" w14:textId="77777777" w:rsidR="006B46EA" w:rsidRPr="00C274D2" w:rsidRDefault="0060774E" w:rsidP="008F13B4">
      <w:pPr>
        <w:pStyle w:val="aff5"/>
      </w:pPr>
      <w:bookmarkStart w:id="16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6"/>
    </w:p>
    <w:p w14:paraId="34F3875A" w14:textId="7777777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7" w:name="_Toc446667800"/>
      <w:bookmarkStart w:id="18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https://electrostal.ru/</w:t>
      </w:r>
      <w:r>
        <w:rPr>
          <w:sz w:val="22"/>
          <w:szCs w:val="22"/>
          <w:lang w:val="ru-RU" w:eastAsia="ru-RU"/>
        </w:rPr>
        <w:t>.</w:t>
      </w:r>
    </w:p>
    <w:p w14:paraId="7D9C57B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71DE076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6DCE16D6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164F00A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6FD9230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78223A0E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proofErr w:type="spellStart"/>
      <w:r w:rsidRPr="00C94FCA">
        <w:rPr>
          <w:sz w:val="22"/>
          <w:szCs w:val="22"/>
          <w:lang w:eastAsia="zh-CN"/>
        </w:rPr>
        <w:t>torgi</w:t>
      </w:r>
      <w:proofErr w:type="spellEnd"/>
      <w:r w:rsidRPr="00C94FCA">
        <w:rPr>
          <w:sz w:val="22"/>
          <w:szCs w:val="22"/>
          <w:lang w:val="ru-RU" w:eastAsia="zh-CN"/>
        </w:rPr>
        <w:t>).</w:t>
      </w:r>
    </w:p>
    <w:p w14:paraId="541A1C01" w14:textId="77777777" w:rsidR="00C94FCA" w:rsidRPr="00C94FCA" w:rsidRDefault="00C94FCA" w:rsidP="00C94FCA">
      <w:pPr>
        <w:pStyle w:val="aff9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proofErr w:type="spellStart"/>
      <w:r w:rsidRPr="00C94FCA">
        <w:rPr>
          <w:sz w:val="22"/>
          <w:szCs w:val="22"/>
          <w:lang w:eastAsia="zh-CN"/>
        </w:rPr>
        <w:t>torgi</w:t>
      </w:r>
      <w:proofErr w:type="spellEnd"/>
      <w:r w:rsidRPr="00C94FCA">
        <w:rPr>
          <w:sz w:val="22"/>
          <w:szCs w:val="22"/>
          <w:lang w:val="ru-RU" w:eastAsia="zh-CN"/>
        </w:rPr>
        <w:t>).</w:t>
      </w:r>
    </w:p>
    <w:p w14:paraId="08B12204" w14:textId="77777777" w:rsidR="00366E84" w:rsidRPr="00C274D2" w:rsidRDefault="00D0436F" w:rsidP="008F13B4">
      <w:pPr>
        <w:pStyle w:val="aff5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7"/>
      <w:bookmarkEnd w:id="18"/>
    </w:p>
    <w:p w14:paraId="0E72AA27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19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3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FF66492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</w:t>
      </w:r>
      <w:r w:rsidRPr="00515826">
        <w:rPr>
          <w:rFonts w:eastAsia="Calibri"/>
          <w:sz w:val="22"/>
          <w:szCs w:val="22"/>
          <w:lang w:val="ru-RU"/>
        </w:rPr>
        <w:lastRenderedPageBreak/>
        <w:t>Претендента/Арендатора, размещенными на электронной площадке www.rts-tender.ru (далее - Регламент и Инструкции).</w:t>
      </w:r>
    </w:p>
    <w:p w14:paraId="0A7D1D0B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7CCFE6F7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4EDC85DE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 w:rsidRPr="00515826">
        <w:rPr>
          <w:rFonts w:eastAsia="Calibri"/>
          <w:sz w:val="22"/>
          <w:szCs w:val="22"/>
          <w:lang w:val="ru-RU"/>
        </w:rPr>
        <w:t>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</w:t>
      </w:r>
      <w:proofErr w:type="gramEnd"/>
      <w:r w:rsidRPr="00515826">
        <w:rPr>
          <w:rFonts w:eastAsia="Calibri"/>
          <w:sz w:val="22"/>
          <w:szCs w:val="22"/>
          <w:lang w:val="ru-RU"/>
        </w:rPr>
        <w:t xml:space="preserve"> или регистрация которых на электронной площадке была ими прекращена.</w:t>
      </w:r>
    </w:p>
    <w:p w14:paraId="7D088477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4ACEBBDF" w14:textId="77777777" w:rsidR="00366E84" w:rsidRPr="0042483C" w:rsidRDefault="00D0436F" w:rsidP="008F13B4">
      <w:pPr>
        <w:pStyle w:val="aff5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19"/>
      <w:r w:rsidR="0042483C">
        <w:rPr>
          <w:lang w:val="ru-RU"/>
        </w:rPr>
        <w:t xml:space="preserve"> в электронной форме</w:t>
      </w:r>
    </w:p>
    <w:p w14:paraId="780A308D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9F5898F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1BAB0200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A7885AE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4CAD2938" w14:textId="77777777" w:rsidR="00960613" w:rsidRPr="00CE7F4C" w:rsidRDefault="00D0436F" w:rsidP="00CE7F4C">
      <w:pPr>
        <w:pStyle w:val="aff5"/>
        <w:rPr>
          <w:lang w:val="ru-RU"/>
        </w:rPr>
      </w:pPr>
      <w:bookmarkStart w:id="20" w:name="_Toc446667802"/>
      <w:bookmarkStart w:id="21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2" w:name="_Toc419295277"/>
      <w:bookmarkEnd w:id="20"/>
      <w:bookmarkEnd w:id="21"/>
    </w:p>
    <w:p w14:paraId="2A132E59" w14:textId="77777777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3CE5E07A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59E1817C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B3151BB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6E194B0C" w14:textId="77777777" w:rsidR="00366E84" w:rsidRDefault="0060774E" w:rsidP="00002C98">
      <w:pPr>
        <w:pStyle w:val="aff5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2"/>
    </w:p>
    <w:p w14:paraId="5B60FC93" w14:textId="77777777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32C67EED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40016AE" w14:textId="77777777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272B6C1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55D9BDAA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1D4DFB6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53B24D52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lastRenderedPageBreak/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7A4D37C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F60AF57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3B33A0B4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46A8FC39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BE0E09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5D14B814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7EE6AC15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72649324" w14:textId="77777777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176DD37A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6B56AB7C" w14:textId="77777777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76FDAEC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7D26F682" w14:textId="77777777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5ACBE0EC" w14:textId="77777777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</w:t>
      </w:r>
      <w:r w:rsidR="000774C0">
        <w:rPr>
          <w:sz w:val="22"/>
          <w:szCs w:val="22"/>
          <w:lang w:val="ru-RU"/>
        </w:rPr>
        <w:t>.</w:t>
      </w:r>
    </w:p>
    <w:p w14:paraId="5A8095C6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11FEB72E" w14:textId="77777777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3C628EA" w14:textId="77777777" w:rsidR="00EF20D9" w:rsidRPr="00C91ACA" w:rsidRDefault="00EF20D9" w:rsidP="008F13B4">
      <w:pPr>
        <w:pStyle w:val="aff5"/>
      </w:pPr>
      <w:bookmarkStart w:id="23" w:name="_Toc22815271"/>
      <w:bookmarkStart w:id="24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3"/>
    </w:p>
    <w:p w14:paraId="141C849C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51801DB" w14:textId="77777777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250BF658" w14:textId="77777777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56F641E5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404AC34F" w14:textId="77777777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0F3394BB" w14:textId="77777777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48DD740B" w14:textId="777777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72B9A6FB" w14:textId="77777777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747D4FB" w14:textId="777777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79C28D4D" w14:textId="77777777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37B3C74C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06F1800F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79CA83EE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69344269" w14:textId="77777777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14E4A737" w14:textId="77777777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22EFA021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5DDEDFD6" w14:textId="77777777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4A3E0A61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49210BD2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13CF564D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142E87BD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581A273D" w14:textId="77777777" w:rsidR="00BC333C" w:rsidRPr="007A2F82" w:rsidRDefault="00BC333C" w:rsidP="00A56CF8">
      <w:pPr>
        <w:pStyle w:val="aff9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7E60373B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4C33DE19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7CDC5519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2BB98F21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08B49FF6" w14:textId="77777777" w:rsidR="00366E84" w:rsidRPr="00C274D2" w:rsidRDefault="00E74E8F" w:rsidP="00C94E7E">
      <w:pPr>
        <w:pStyle w:val="aff5"/>
      </w:pPr>
      <w:bookmarkStart w:id="25" w:name="_Toc446667805"/>
      <w:bookmarkStart w:id="26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4"/>
      <w:bookmarkEnd w:id="25"/>
      <w:bookmarkEnd w:id="26"/>
      <w:r w:rsidR="00366E84" w:rsidRPr="00C274D2">
        <w:t xml:space="preserve"> </w:t>
      </w:r>
    </w:p>
    <w:p w14:paraId="146951F9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7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277A7A60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20B58234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6E50C9BF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2C58A1D1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5F44AB76" w14:textId="77777777" w:rsidR="00366E84" w:rsidRPr="00C274D2" w:rsidRDefault="00E74E8F" w:rsidP="00C94E7E">
      <w:pPr>
        <w:pStyle w:val="aff5"/>
      </w:pPr>
      <w:bookmarkStart w:id="28" w:name="_Toc446667806"/>
      <w:bookmarkStart w:id="29" w:name="_Toc22815273"/>
      <w:r w:rsidRPr="0067692C">
        <w:lastRenderedPageBreak/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7"/>
      <w:bookmarkEnd w:id="28"/>
      <w:bookmarkEnd w:id="29"/>
    </w:p>
    <w:p w14:paraId="6872B438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378A6D5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16A4EEB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50673BFF" w14:textId="77777777" w:rsidR="00366E84" w:rsidRPr="00C274D2" w:rsidRDefault="00B319AF" w:rsidP="00C94E7E">
      <w:pPr>
        <w:pStyle w:val="aff5"/>
        <w:rPr>
          <w:lang w:val="ru-RU"/>
        </w:rPr>
      </w:pPr>
      <w:bookmarkStart w:id="30" w:name="_Toc446667807"/>
      <w:bookmarkStart w:id="31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0"/>
      <w:bookmarkEnd w:id="31"/>
      <w:r w:rsidR="00366E84" w:rsidRPr="00C274D2">
        <w:t xml:space="preserve"> </w:t>
      </w:r>
    </w:p>
    <w:p w14:paraId="23758B17" w14:textId="77777777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6F65C8F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2EDAD2B8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1BD2986A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792DDD7E" w14:textId="77777777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6F971372" w14:textId="77777777" w:rsidR="00366E84" w:rsidRPr="00702184" w:rsidRDefault="000D0C7E" w:rsidP="00C94E7E">
      <w:pPr>
        <w:pStyle w:val="aff5"/>
      </w:pPr>
      <w:bookmarkStart w:id="32" w:name="_Toc446667808"/>
      <w:bookmarkStart w:id="33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2"/>
      <w:bookmarkEnd w:id="33"/>
    </w:p>
    <w:p w14:paraId="11D1F32E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3E6ADB71" w14:textId="77777777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Процедура аукциона </w:t>
      </w:r>
      <w:r w:rsidR="000774C0">
        <w:rPr>
          <w:sz w:val="22"/>
          <w:szCs w:val="22"/>
          <w:lang w:val="ru-RU"/>
        </w:rPr>
        <w:t>начинается</w:t>
      </w:r>
      <w:r w:rsidR="005E5B05" w:rsidRPr="00702184">
        <w:rPr>
          <w:sz w:val="22"/>
          <w:szCs w:val="22"/>
          <w:lang w:val="ru-RU"/>
        </w:rPr>
        <w:t xml:space="preserve">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24714C94" w14:textId="77777777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29938B08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1C496D67" w14:textId="77777777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47F6C46F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60DAC31E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437C4C36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12848631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011CBFB9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46F3DF58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14CC0339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lastRenderedPageBreak/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1A44EE3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4773489C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2CB5631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45A80C3A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5AE9EBDA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B0A01C8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9F32B9A" w14:textId="77777777" w:rsidR="000309FF" w:rsidRPr="0067122F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bookmarkStart w:id="34" w:name="_Hlk170912841"/>
      <w:r w:rsidR="0067122F" w:rsidRPr="0067122F">
        <w:rPr>
          <w:bCs/>
          <w:color w:val="000000"/>
          <w:szCs w:val="24"/>
          <w:lang w:val="ru-RU" w:eastAsia="zh-CN"/>
        </w:rPr>
        <w:t>Оператор электронной площадки приостанавливает проведение аукциона в соответствии с Регламентом</w:t>
      </w:r>
      <w:bookmarkEnd w:id="34"/>
      <w:r w:rsidR="0067122F">
        <w:rPr>
          <w:bCs/>
          <w:color w:val="000000"/>
          <w:szCs w:val="24"/>
          <w:lang w:val="ru-RU" w:eastAsia="zh-CN"/>
        </w:rPr>
        <w:t>.</w:t>
      </w:r>
    </w:p>
    <w:p w14:paraId="70DC7388" w14:textId="7777777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54491846" w14:textId="77777777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335169D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76B14F10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0B330457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3F3A23E5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347FDB10" w14:textId="77777777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2803CA9B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3480755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3F21C2E6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0D3ED1E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3E07C81D" w14:textId="77777777" w:rsidR="00991395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4B94CCA9" w14:textId="77777777" w:rsidR="000774C0" w:rsidRPr="00491B50" w:rsidRDefault="000774C0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Информация также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267C5E37" w14:textId="77777777" w:rsidR="00366E84" w:rsidRDefault="00FC0037" w:rsidP="00D422FF">
      <w:pPr>
        <w:pStyle w:val="aff5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0C373043" w14:textId="77777777" w:rsidR="00C5383E" w:rsidRDefault="00F73002" w:rsidP="00C5383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="00C5383E">
        <w:rPr>
          <w:rFonts w:eastAsia="Calibri"/>
          <w:color w:val="000000"/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(покупатель),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  <w:r w:rsidR="00C5383E">
        <w:rPr>
          <w:rFonts w:eastAsia="Calibri"/>
          <w:color w:val="000000"/>
          <w:sz w:val="22"/>
          <w:szCs w:val="22"/>
          <w:lang w:val="ru-RU"/>
        </w:rPr>
        <w:br/>
      </w:r>
    </w:p>
    <w:p w14:paraId="3C432A5F" w14:textId="77777777" w:rsidR="00C5383E" w:rsidRDefault="00C5383E" w:rsidP="00C5383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>
        <w:rPr>
          <w:rFonts w:eastAsia="Calibri"/>
          <w:color w:val="000000"/>
          <w:sz w:val="22"/>
          <w:szCs w:val="22"/>
          <w:lang w:val="ru-RU"/>
        </w:rPr>
        <w:t xml:space="preserve">Договор купли-продажи имущества заключается в электронной форме и подписывается </w:t>
      </w:r>
      <w:r>
        <w:rPr>
          <w:rFonts w:eastAsia="Calibri"/>
          <w:color w:val="000000"/>
          <w:sz w:val="22"/>
          <w:szCs w:val="22"/>
          <w:lang w:val="ru-RU"/>
        </w:rPr>
        <w:br/>
        <w:t>ЭП лица в Личном кабинете Арендатора по адресу arenda.mosreg.ru (далее – ЛКА).</w:t>
      </w:r>
      <w:r>
        <w:rPr>
          <w:rFonts w:eastAsia="Calibri"/>
          <w:color w:val="000000"/>
          <w:sz w:val="22"/>
          <w:szCs w:val="22"/>
          <w:lang w:val="ru-RU"/>
        </w:rPr>
        <w:br/>
      </w:r>
    </w:p>
    <w:p w14:paraId="77BD428B" w14:textId="77777777" w:rsidR="00C5383E" w:rsidRDefault="00C5383E" w:rsidP="00C5383E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>
        <w:rPr>
          <w:rFonts w:eastAsia="Calibri"/>
          <w:color w:val="000000"/>
          <w:sz w:val="22"/>
          <w:szCs w:val="22"/>
          <w:lang w:val="ru-RU"/>
        </w:rPr>
        <w:t xml:space="preserve">Победитель аукциона, либо лицо, признанное единственным участником аукциона (покупатель) обязан в течение 1 (одного) рабочего дня со дня размещения информации о результатах аукциона </w:t>
      </w:r>
      <w:r>
        <w:rPr>
          <w:rFonts w:eastAsia="Calibri"/>
          <w:color w:val="000000"/>
          <w:sz w:val="22"/>
          <w:szCs w:val="22"/>
          <w:lang w:val="ru-RU"/>
        </w:rPr>
        <w:br/>
        <w:t>на Официальном сайте торгов авторизоваться в ЛКА в соответствии с инструкцией (прилагается).</w:t>
      </w:r>
    </w:p>
    <w:p w14:paraId="32AECC01" w14:textId="77777777" w:rsidR="00F73002" w:rsidRPr="00585F3E" w:rsidRDefault="00C5383E" w:rsidP="00C5383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  <w:r>
        <w:rPr>
          <w:rFonts w:eastAsia="Calibri"/>
          <w:color w:val="000000"/>
          <w:sz w:val="22"/>
          <w:szCs w:val="22"/>
          <w:lang w:val="ru-RU"/>
        </w:rPr>
        <w:t>При уклонении или отказе победителя аукциона либо лица, признанного единственным участником аукциона (покупателя),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76D4FF6D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6457FA39" w14:textId="77777777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1E273FD7" w14:textId="77777777" w:rsidR="005445AC" w:rsidRDefault="005445AC" w:rsidP="005445AC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bookmarkStart w:id="35" w:name="_Toc446667810"/>
      <w:bookmarkStart w:id="36" w:name="_Toc22815277"/>
      <w:r>
        <w:rPr>
          <w:rFonts w:eastAsia="Calibri"/>
          <w:b/>
          <w:bCs/>
          <w:sz w:val="22"/>
          <w:szCs w:val="22"/>
          <w:lang w:val="ru-RU"/>
        </w:rPr>
        <w:t xml:space="preserve">15.1. </w:t>
      </w:r>
      <w:r>
        <w:rPr>
          <w:rFonts w:eastAsia="Calibri"/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62C8DA7E" w14:textId="77777777" w:rsidR="005445AC" w:rsidRDefault="005445AC" w:rsidP="005445AC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>
        <w:rPr>
          <w:rFonts w:eastAsia="Calibri"/>
          <w:b/>
          <w:bCs/>
          <w:sz w:val="22"/>
          <w:szCs w:val="22"/>
          <w:lang w:val="ru-RU"/>
        </w:rPr>
        <w:t xml:space="preserve">15.2. </w:t>
      </w:r>
      <w:r>
        <w:rPr>
          <w:rFonts w:eastAsia="Calibri"/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4E73073D" w14:textId="77777777" w:rsidR="005445AC" w:rsidRDefault="005445AC" w:rsidP="00745B51">
      <w:pPr>
        <w:pStyle w:val="aff9"/>
        <w:ind w:firstLine="425"/>
        <w:rPr>
          <w:lang w:val="ru-RU"/>
        </w:rPr>
      </w:pPr>
      <w:r>
        <w:rPr>
          <w:rFonts w:eastAsia="Calibri"/>
          <w:b/>
          <w:bCs/>
          <w:sz w:val="22"/>
          <w:szCs w:val="22"/>
          <w:lang w:val="ru-RU"/>
        </w:rPr>
        <w:t xml:space="preserve">15.3. </w:t>
      </w:r>
      <w:r>
        <w:rPr>
          <w:rFonts w:eastAsia="Calibri"/>
          <w:sz w:val="22"/>
          <w:szCs w:val="22"/>
          <w:lang w:val="ru-RU"/>
        </w:rPr>
        <w:t>Исполнение обязательств по оплате имущества подтверждается выпиской со счета, указанного в договоре купли-продажи в электронной форме.</w:t>
      </w:r>
    </w:p>
    <w:p w14:paraId="2DE9857B" w14:textId="77777777" w:rsidR="00366E84" w:rsidRPr="00C274D2" w:rsidRDefault="00FC0037" w:rsidP="00C94E7E">
      <w:pPr>
        <w:pStyle w:val="aff5"/>
        <w:rPr>
          <w:lang w:val="ru-RU"/>
        </w:rPr>
      </w:pPr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5"/>
      <w:bookmarkEnd w:id="36"/>
    </w:p>
    <w:p w14:paraId="72B27CBF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4468AD03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4BF5FDC1" w14:textId="445D0437" w:rsidR="002C2227" w:rsidRPr="009069F6" w:rsidRDefault="003732AD" w:rsidP="003732AD">
      <w:pPr>
        <w:keepNext/>
        <w:suppressAutoHyphens/>
        <w:spacing w:before="240" w:after="60"/>
        <w:outlineLvl w:val="0"/>
        <w:rPr>
          <w:bCs/>
          <w:sz w:val="28"/>
          <w:szCs w:val="28"/>
          <w:lang w:val="ru-RU"/>
        </w:rPr>
      </w:pPr>
      <w:bookmarkStart w:id="37" w:name="_Toc369097183"/>
      <w:bookmarkStart w:id="38" w:name="_Toc369544163"/>
      <w:r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39" w:name="_Toc423082997"/>
      <w:bookmarkStart w:id="40" w:name="_Toc417296933"/>
    </w:p>
    <w:p w14:paraId="3714C0DC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1" w:name="_Toc470009565"/>
      <w:bookmarkStart w:id="42" w:name="_Toc446667816"/>
      <w:bookmarkEnd w:id="39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32379968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1A04EA53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3" w:name="OLE_LINK6"/>
      <w:bookmarkStart w:id="44" w:name="OLE_LINK5"/>
    </w:p>
    <w:bookmarkEnd w:id="43"/>
    <w:bookmarkEnd w:id="44"/>
    <w:p w14:paraId="499E26D4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3446117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014D938A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1821C2F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6242440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3394110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6681C38C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1B37CFAB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3A82511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726859F" w14:textId="77777777" w:rsidR="0047015A" w:rsidRPr="000774C0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, дата выдачи «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» </w:t>
            </w:r>
            <w:r w:rsidRPr="000774C0">
              <w:rPr>
                <w:sz w:val="18"/>
                <w:szCs w:val="18"/>
                <w:lang w:val="ru-RU"/>
              </w:rPr>
              <w:t>………………..…....</w:t>
            </w:r>
          </w:p>
          <w:p w14:paraId="2BE10E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14:paraId="7406CF6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</w:t>
            </w:r>
          </w:p>
          <w:p w14:paraId="445051F4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</w:t>
            </w:r>
          </w:p>
          <w:p w14:paraId="5864D0E3" w14:textId="77777777" w:rsidR="0047015A" w:rsidRPr="000774C0" w:rsidRDefault="0047015A" w:rsidP="00054FB4">
            <w:pPr>
              <w:rPr>
                <w:sz w:val="18"/>
                <w:szCs w:val="18"/>
                <w:lang w:val="ru-RU"/>
              </w:rPr>
            </w:pPr>
            <w:r w:rsidRPr="000774C0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0774C0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774C0">
              <w:rPr>
                <w:sz w:val="18"/>
                <w:szCs w:val="18"/>
                <w:lang w:val="ru-RU"/>
              </w:rPr>
              <w:t xml:space="preserve">. </w:t>
            </w:r>
          </w:p>
          <w:p w14:paraId="2EAE66BD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0774C0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0774C0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774C0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10790B" w14:paraId="0A1A1293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4A2F729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Ф.И.О.)…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.…….</w:t>
            </w:r>
          </w:p>
          <w:p w14:paraId="4AF0AEA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……№ 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, дата выдачи «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0E68C6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.………………………………………...................</w:t>
            </w:r>
          </w:p>
          <w:p w14:paraId="6484F5AA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proofErr w:type="gramStart"/>
            <w:r w:rsidRPr="0047015A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</w:t>
            </w:r>
          </w:p>
          <w:p w14:paraId="5BD15E43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Контактный телефон 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.………………………………………………………………………………………………………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</w:t>
            </w:r>
          </w:p>
        </w:tc>
      </w:tr>
    </w:tbl>
    <w:p w14:paraId="254749E6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47015A">
        <w:rPr>
          <w:b/>
          <w:bCs/>
          <w:sz w:val="19"/>
          <w:szCs w:val="19"/>
          <w:lang w:val="ru-RU"/>
        </w:rPr>
        <w:t>ое</w:t>
      </w:r>
      <w:proofErr w:type="spellEnd"/>
      <w:r w:rsidRPr="0047015A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Регламентом Оператора электронной площадки.</w:t>
      </w:r>
    </w:p>
    <w:p w14:paraId="3AEAD4BF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5DF07535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6CCD5994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>) (лота) аукциона в электронной форме, и он не имеет претензий к ним.</w:t>
      </w:r>
    </w:p>
    <w:p w14:paraId="1CF26F1D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1B9D7830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3189C50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6231587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1A1CB2C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5A03D822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08767A4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5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5"/>
    </w:p>
    <w:p w14:paraId="459FEFDF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1"/>
    </w:p>
    <w:p w14:paraId="23C20A11" w14:textId="77777777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6608EFA9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FDF1D27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2D6E5D8D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7E07B1C7" w14:textId="77777777" w:rsidR="00577817" w:rsidRDefault="00577817" w:rsidP="00577817">
      <w:pPr>
        <w:rPr>
          <w:i/>
          <w:lang w:val="ru-RU"/>
        </w:rPr>
      </w:pPr>
    </w:p>
    <w:p w14:paraId="083C0B0B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10790B" w14:paraId="7260E3BA" w14:textId="77777777" w:rsidTr="00577817">
        <w:trPr>
          <w:trHeight w:val="633"/>
        </w:trPr>
        <w:tc>
          <w:tcPr>
            <w:tcW w:w="426" w:type="dxa"/>
          </w:tcPr>
          <w:p w14:paraId="02806045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11F9DE2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39CD5D82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16892A0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271F2F28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0A0D3A61" w14:textId="77777777" w:rsidR="00577817" w:rsidRDefault="00577817" w:rsidP="00577817">
      <w:pPr>
        <w:rPr>
          <w:sz w:val="28"/>
          <w:szCs w:val="28"/>
          <w:lang w:val="ru-RU"/>
        </w:rPr>
      </w:pPr>
    </w:p>
    <w:p w14:paraId="38854C9E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6CD917C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5F71E09E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2EC2F793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08A084A5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10D50F0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46E6B3FF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1B9408F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1927CE16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2719CEE0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242239A6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500A59B7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3820951A" w14:textId="77777777" w:rsidR="00577817" w:rsidRDefault="00577817" w:rsidP="00577817">
      <w:pPr>
        <w:jc w:val="both"/>
        <w:rPr>
          <w:sz w:val="20"/>
          <w:lang w:val="ru-RU"/>
        </w:rPr>
      </w:pPr>
    </w:p>
    <w:p w14:paraId="5504D532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3573B555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33005360" w14:textId="77777777" w:rsidR="00577817" w:rsidRDefault="00577817" w:rsidP="00577817">
      <w:pPr>
        <w:jc w:val="both"/>
        <w:rPr>
          <w:sz w:val="20"/>
          <w:lang w:val="ru-RU"/>
        </w:rPr>
      </w:pPr>
    </w:p>
    <w:p w14:paraId="2E8B4705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303046AF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4714866F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7976288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4FD21C6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3E0590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767BF9F5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0D311ED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307A1606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56ABA2D2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1922670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2ED9497E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60E5201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510D10D5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7D4BAC98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5B292EAA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55F01BE1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776A64B2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47A5F853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45346523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</w:t>
      </w:r>
      <w:proofErr w:type="gramStart"/>
      <w:r>
        <w:rPr>
          <w:sz w:val="22"/>
          <w:szCs w:val="22"/>
          <w:lang w:val="ru-RU"/>
        </w:rPr>
        <w:t xml:space="preserve">  </w:t>
      </w:r>
      <w:r w:rsidRPr="00C274D2">
        <w:rPr>
          <w:sz w:val="22"/>
          <w:szCs w:val="22"/>
          <w:lang w:val="ru-RU"/>
        </w:rPr>
        <w:t xml:space="preserve"> «</w:t>
      </w:r>
      <w:proofErr w:type="gramEnd"/>
      <w:r w:rsidRPr="00C274D2">
        <w:rPr>
          <w:sz w:val="22"/>
          <w:szCs w:val="22"/>
          <w:lang w:val="ru-RU"/>
        </w:rPr>
        <w:t xml:space="preserve"> ____» ______________20_____г.</w:t>
      </w:r>
    </w:p>
    <w:p w14:paraId="0618D984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025D62B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53A0BE14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58A8D690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603C463A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035EF8D7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6D7CF471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6DBA96EC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2A3CCFF3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7A026CA0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4A0E1DAD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1A9550E3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6D4CE28A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399BAC50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42E4D5C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1F5A832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6E669355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702F231B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5B62AD21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7398C199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4647F907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5229517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16282159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1C940D41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76CD39BF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3A2D4B0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6A30727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15A57FB1" w14:textId="77777777" w:rsidTr="00417B96">
        <w:tc>
          <w:tcPr>
            <w:tcW w:w="6805" w:type="dxa"/>
            <w:vMerge w:val="restart"/>
          </w:tcPr>
          <w:p w14:paraId="6756604C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</w:tcPr>
          <w:p w14:paraId="77B92AA2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744F834E" w14:textId="77777777" w:rsidTr="00417B96">
        <w:trPr>
          <w:trHeight w:val="250"/>
        </w:trPr>
        <w:tc>
          <w:tcPr>
            <w:tcW w:w="6805" w:type="dxa"/>
            <w:vMerge/>
          </w:tcPr>
          <w:p w14:paraId="09206014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128A46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6D4C69" w14:textId="77777777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7"/>
      <w:bookmarkEnd w:id="38"/>
      <w:bookmarkEnd w:id="40"/>
      <w:bookmarkEnd w:id="42"/>
    </w:p>
    <w:sectPr w:rsidR="00A649A2" w:rsidRPr="00B32954" w:rsidSect="00071A9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7229" w14:textId="77777777" w:rsidR="0014272D" w:rsidRDefault="0014272D" w:rsidP="00366E84">
      <w:r>
        <w:separator/>
      </w:r>
    </w:p>
  </w:endnote>
  <w:endnote w:type="continuationSeparator" w:id="0">
    <w:p w14:paraId="08DCC930" w14:textId="77777777" w:rsidR="0014272D" w:rsidRDefault="0014272D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1DF6" w14:textId="77777777" w:rsidR="000103A5" w:rsidRDefault="000103A5" w:rsidP="00053DF0">
    <w:pPr>
      <w:pStyle w:val="af1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13</w:t>
    </w:r>
    <w:r>
      <w:rPr>
        <w:rStyle w:val="af8"/>
      </w:rPr>
      <w:fldChar w:fldCharType="end"/>
    </w:r>
  </w:p>
  <w:p w14:paraId="295739EA" w14:textId="77777777" w:rsidR="000103A5" w:rsidRDefault="000103A5" w:rsidP="00053DF0">
    <w:pPr>
      <w:pStyle w:val="af1"/>
      <w:ind w:right="360"/>
    </w:pPr>
  </w:p>
  <w:p w14:paraId="12558DCB" w14:textId="77777777" w:rsidR="000103A5" w:rsidRDefault="000103A5"/>
  <w:p w14:paraId="772D58AB" w14:textId="77777777" w:rsidR="000103A5" w:rsidRDefault="00010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397164"/>
      <w:docPartObj>
        <w:docPartGallery w:val="Page Numbers (Bottom of Page)"/>
        <w:docPartUnique/>
      </w:docPartObj>
    </w:sdtPr>
    <w:sdtEndPr/>
    <w:sdtContent>
      <w:p w14:paraId="67BE61F8" w14:textId="77777777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B51" w:rsidRPr="00745B51">
          <w:rPr>
            <w:noProof/>
            <w:lang w:val="ru-RU"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5072" w14:textId="77777777" w:rsidR="000103A5" w:rsidRDefault="000103A5">
    <w:pPr>
      <w:pStyle w:val="af1"/>
      <w:jc w:val="right"/>
    </w:pPr>
  </w:p>
  <w:p w14:paraId="21440F37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DDF5" w14:textId="77777777" w:rsidR="0014272D" w:rsidRDefault="0014272D" w:rsidP="00366E84">
      <w:r>
        <w:separator/>
      </w:r>
    </w:p>
  </w:footnote>
  <w:footnote w:type="continuationSeparator" w:id="0">
    <w:p w14:paraId="05B4092B" w14:textId="77777777" w:rsidR="0014272D" w:rsidRDefault="0014272D" w:rsidP="00366E84">
      <w:r>
        <w:continuationSeparator/>
      </w:r>
    </w:p>
  </w:footnote>
  <w:footnote w:id="1">
    <w:p w14:paraId="48FDBB0F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48FE0B5C" w14:textId="77777777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5506AB40" w14:textId="77777777" w:rsidR="00ED4DD2" w:rsidRPr="007A2F82" w:rsidRDefault="00ED4DD2" w:rsidP="007A2F82">
      <w:pPr>
        <w:pStyle w:val="aff9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7BE4A67D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</w:t>
      </w:r>
      <w:proofErr w:type="gramStart"/>
      <w:r w:rsidRPr="005B6120">
        <w:rPr>
          <w:sz w:val="16"/>
          <w:szCs w:val="16"/>
        </w:rPr>
        <w:t>лицом</w:t>
      </w:r>
      <w:proofErr w:type="gramEnd"/>
      <w:r w:rsidRPr="005B6120">
        <w:rPr>
          <w:sz w:val="16"/>
          <w:szCs w:val="16"/>
        </w:rPr>
        <w:t xml:space="preserve"> действующим на основании доверенности.</w:t>
      </w:r>
    </w:p>
  </w:footnote>
  <w:footnote w:id="5">
    <w:p w14:paraId="0DD40D5D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1B115751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34F908D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E6927B3" w14:textId="77777777" w:rsidR="00577817" w:rsidRPr="008F0A87" w:rsidRDefault="00577817" w:rsidP="00577817">
      <w:pPr>
        <w:pStyle w:val="aff"/>
        <w:rPr>
          <w:sz w:val="16"/>
          <w:szCs w:val="16"/>
          <w:lang w:val="ru-RU"/>
        </w:rPr>
      </w:pPr>
      <w:r w:rsidRPr="008F0A87">
        <w:rPr>
          <w:rStyle w:val="aff1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4324B387" w14:textId="77777777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 w15:restartNumberingAfterBreak="0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 w15:restartNumberingAfterBreak="0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 w15:restartNumberingAfterBreak="0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 w15:restartNumberingAfterBreak="0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 w15:restartNumberingAfterBreak="0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25899160">
    <w:abstractNumId w:val="11"/>
  </w:num>
  <w:num w:numId="2" w16cid:durableId="401177910">
    <w:abstractNumId w:val="29"/>
  </w:num>
  <w:num w:numId="3" w16cid:durableId="154683538">
    <w:abstractNumId w:val="34"/>
  </w:num>
  <w:num w:numId="4" w16cid:durableId="661930032">
    <w:abstractNumId w:val="20"/>
  </w:num>
  <w:num w:numId="5" w16cid:durableId="641078589">
    <w:abstractNumId w:val="48"/>
  </w:num>
  <w:num w:numId="6" w16cid:durableId="1222210860">
    <w:abstractNumId w:val="17"/>
  </w:num>
  <w:num w:numId="7" w16cid:durableId="1005135732">
    <w:abstractNumId w:val="16"/>
  </w:num>
  <w:num w:numId="8" w16cid:durableId="895161091">
    <w:abstractNumId w:val="12"/>
  </w:num>
  <w:num w:numId="9" w16cid:durableId="171653295">
    <w:abstractNumId w:val="41"/>
  </w:num>
  <w:num w:numId="10" w16cid:durableId="276640849">
    <w:abstractNumId w:val="19"/>
  </w:num>
  <w:num w:numId="11" w16cid:durableId="147870411">
    <w:abstractNumId w:val="37"/>
  </w:num>
  <w:num w:numId="12" w16cid:durableId="562908288">
    <w:abstractNumId w:val="46"/>
  </w:num>
  <w:num w:numId="13" w16cid:durableId="553582732">
    <w:abstractNumId w:val="31"/>
  </w:num>
  <w:num w:numId="14" w16cid:durableId="1416971117">
    <w:abstractNumId w:val="13"/>
  </w:num>
  <w:num w:numId="15" w16cid:durableId="2032417705">
    <w:abstractNumId w:val="18"/>
  </w:num>
  <w:num w:numId="16" w16cid:durableId="1341858498">
    <w:abstractNumId w:val="43"/>
  </w:num>
  <w:num w:numId="17" w16cid:durableId="1609586120">
    <w:abstractNumId w:val="22"/>
  </w:num>
  <w:num w:numId="18" w16cid:durableId="2027098770">
    <w:abstractNumId w:val="32"/>
  </w:num>
  <w:num w:numId="19" w16cid:durableId="1731928369">
    <w:abstractNumId w:val="21"/>
  </w:num>
  <w:num w:numId="20" w16cid:durableId="274554848">
    <w:abstractNumId w:val="28"/>
  </w:num>
  <w:num w:numId="21" w16cid:durableId="1373723301">
    <w:abstractNumId w:val="15"/>
  </w:num>
  <w:num w:numId="22" w16cid:durableId="1113402577">
    <w:abstractNumId w:val="27"/>
  </w:num>
  <w:num w:numId="23" w16cid:durableId="1956979263">
    <w:abstractNumId w:val="40"/>
  </w:num>
  <w:num w:numId="24" w16cid:durableId="274216838">
    <w:abstractNumId w:val="45"/>
  </w:num>
  <w:num w:numId="25" w16cid:durableId="890075136">
    <w:abstractNumId w:val="35"/>
  </w:num>
  <w:num w:numId="26" w16cid:durableId="699555370">
    <w:abstractNumId w:val="42"/>
  </w:num>
  <w:num w:numId="27" w16cid:durableId="527177783">
    <w:abstractNumId w:val="23"/>
  </w:num>
  <w:num w:numId="28" w16cid:durableId="1892569846">
    <w:abstractNumId w:val="44"/>
  </w:num>
  <w:num w:numId="29" w16cid:durableId="754936149">
    <w:abstractNumId w:val="25"/>
  </w:num>
  <w:num w:numId="30" w16cid:durableId="2038962296">
    <w:abstractNumId w:val="49"/>
  </w:num>
  <w:num w:numId="31" w16cid:durableId="978537570">
    <w:abstractNumId w:val="36"/>
  </w:num>
  <w:num w:numId="32" w16cid:durableId="9360100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10439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14931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217959">
    <w:abstractNumId w:val="33"/>
  </w:num>
  <w:num w:numId="36" w16cid:durableId="196967833">
    <w:abstractNumId w:val="38"/>
  </w:num>
  <w:num w:numId="37" w16cid:durableId="1673992469">
    <w:abstractNumId w:val="26"/>
  </w:num>
  <w:num w:numId="38" w16cid:durableId="1586186347">
    <w:abstractNumId w:val="9"/>
  </w:num>
  <w:num w:numId="39" w16cid:durableId="509219179">
    <w:abstractNumId w:val="7"/>
  </w:num>
  <w:num w:numId="40" w16cid:durableId="281112682">
    <w:abstractNumId w:val="6"/>
  </w:num>
  <w:num w:numId="41" w16cid:durableId="505827550">
    <w:abstractNumId w:val="5"/>
  </w:num>
  <w:num w:numId="42" w16cid:durableId="1134057440">
    <w:abstractNumId w:val="4"/>
  </w:num>
  <w:num w:numId="43" w16cid:durableId="370689053">
    <w:abstractNumId w:val="8"/>
  </w:num>
  <w:num w:numId="44" w16cid:durableId="295108719">
    <w:abstractNumId w:val="3"/>
  </w:num>
  <w:num w:numId="45" w16cid:durableId="838809230">
    <w:abstractNumId w:val="2"/>
  </w:num>
  <w:num w:numId="46" w16cid:durableId="1627732284">
    <w:abstractNumId w:val="1"/>
  </w:num>
  <w:num w:numId="47" w16cid:durableId="1487280292">
    <w:abstractNumId w:val="0"/>
  </w:num>
  <w:num w:numId="48" w16cid:durableId="206766408">
    <w:abstractNumId w:val="10"/>
  </w:num>
  <w:num w:numId="49" w16cid:durableId="1817599305">
    <w:abstractNumId w:val="14"/>
  </w:num>
  <w:num w:numId="50" w16cid:durableId="113826153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565DF"/>
    <w:rsid w:val="00061DDD"/>
    <w:rsid w:val="00065F15"/>
    <w:rsid w:val="00067139"/>
    <w:rsid w:val="000719B6"/>
    <w:rsid w:val="00071A97"/>
    <w:rsid w:val="000727FE"/>
    <w:rsid w:val="00073EA6"/>
    <w:rsid w:val="000774C0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0F5801"/>
    <w:rsid w:val="0010118D"/>
    <w:rsid w:val="001033C3"/>
    <w:rsid w:val="001049C0"/>
    <w:rsid w:val="00104F09"/>
    <w:rsid w:val="00106324"/>
    <w:rsid w:val="001074D4"/>
    <w:rsid w:val="0010790B"/>
    <w:rsid w:val="00110947"/>
    <w:rsid w:val="0011158D"/>
    <w:rsid w:val="0011376E"/>
    <w:rsid w:val="00114448"/>
    <w:rsid w:val="00115E08"/>
    <w:rsid w:val="00120405"/>
    <w:rsid w:val="00123BB6"/>
    <w:rsid w:val="001426CB"/>
    <w:rsid w:val="0014272D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6613A"/>
    <w:rsid w:val="00171279"/>
    <w:rsid w:val="00171BED"/>
    <w:rsid w:val="001811DD"/>
    <w:rsid w:val="00181C64"/>
    <w:rsid w:val="00181EEA"/>
    <w:rsid w:val="00186E67"/>
    <w:rsid w:val="00190749"/>
    <w:rsid w:val="00190EE3"/>
    <w:rsid w:val="00192260"/>
    <w:rsid w:val="001927F2"/>
    <w:rsid w:val="00192B4F"/>
    <w:rsid w:val="00192BCD"/>
    <w:rsid w:val="00194297"/>
    <w:rsid w:val="00194690"/>
    <w:rsid w:val="001949BB"/>
    <w:rsid w:val="00195BCE"/>
    <w:rsid w:val="00197739"/>
    <w:rsid w:val="001A1118"/>
    <w:rsid w:val="001A308B"/>
    <w:rsid w:val="001A45C5"/>
    <w:rsid w:val="001B1D2A"/>
    <w:rsid w:val="001B1F5F"/>
    <w:rsid w:val="001B212F"/>
    <w:rsid w:val="001B2FA1"/>
    <w:rsid w:val="001B399B"/>
    <w:rsid w:val="001B3D55"/>
    <w:rsid w:val="001B41A1"/>
    <w:rsid w:val="001B492E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BE9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32AD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45AC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57382"/>
    <w:rsid w:val="0066216E"/>
    <w:rsid w:val="00664A5D"/>
    <w:rsid w:val="00665008"/>
    <w:rsid w:val="006673A4"/>
    <w:rsid w:val="00670D01"/>
    <w:rsid w:val="0067122F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45B51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B7176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3CAD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383E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1B72"/>
    <w:rsid w:val="00E845FE"/>
    <w:rsid w:val="00E84B12"/>
    <w:rsid w:val="00E8518D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ED1A"/>
  <w15:docId w15:val="{07AD67B1-3B8A-4EF7-B194-6976F002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af7">
    <w:name w:val="Заголовок Знак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9">
    <w:name w:val="FollowedHyperlink"/>
    <w:rsid w:val="00366E8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b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c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f">
    <w:name w:val="endnote text"/>
    <w:basedOn w:val="a"/>
    <w:link w:val="aff0"/>
    <w:rsid w:val="00366E84"/>
    <w:rPr>
      <w:sz w:val="20"/>
    </w:rPr>
  </w:style>
  <w:style w:type="character" w:customStyle="1" w:styleId="aff0">
    <w:name w:val="Текст концевой сноски Знак"/>
    <w:basedOn w:val="a0"/>
    <w:link w:val="af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endnote reference"/>
    <w:rsid w:val="00366E84"/>
    <w:rPr>
      <w:vertAlign w:val="superscript"/>
    </w:rPr>
  </w:style>
  <w:style w:type="character" w:customStyle="1" w:styleId="aff2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3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5">
    <w:name w:val="Subtitle"/>
    <w:basedOn w:val="a"/>
    <w:next w:val="ad"/>
    <w:link w:val="aff6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6">
    <w:name w:val="Подзаголовок Знак"/>
    <w:basedOn w:val="a0"/>
    <w:link w:val="aff5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7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8">
    <w:name w:val="annotation reference"/>
    <w:uiPriority w:val="99"/>
    <w:rsid w:val="00366E84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74CC6"/>
    <w:rPr>
      <w:sz w:val="28"/>
    </w:rPr>
  </w:style>
  <w:style w:type="character" w:customStyle="1" w:styleId="affa">
    <w:name w:val="Текст примечания Знак"/>
    <w:basedOn w:val="a0"/>
    <w:link w:val="aff9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sid w:val="00F74CC6"/>
    <w:rPr>
      <w:b/>
      <w:bCs/>
    </w:rPr>
  </w:style>
  <w:style w:type="character" w:customStyle="1" w:styleId="affc">
    <w:name w:val="Тема примечания Знак"/>
    <w:basedOn w:val="a0"/>
    <w:link w:val="affb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d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">
    <w:name w:val="Plain Text"/>
    <w:basedOn w:val="a"/>
    <w:link w:val="1b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b">
    <w:name w:val="Текст Знак1"/>
    <w:basedOn w:val="a0"/>
    <w:link w:val="afff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c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74148-0E21-4103-938F-FEEB8BBA23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14</Pages>
  <Words>6729</Words>
  <Characters>38356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Коротаева Наталия Павловна</cp:lastModifiedBy>
  <cp:revision>331</cp:revision>
  <cp:lastPrinted>2026-05-28T15:38:00Z</cp:lastPrinted>
  <dcterms:created xsi:type="dcterms:W3CDTF">2021-11-17T14:48:00Z</dcterms:created>
  <dcterms:modified xsi:type="dcterms:W3CDTF">2026-05-28T16:01:00Z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