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CB374F" w:rsidRPr="005D2E1E" w:rsidRDefault="005D2E1E" w:rsidP="005D2E1E">
      <w:pPr>
        <w:pStyle w:val="a8"/>
        <w:tabs>
          <w:tab w:val="left" w:pos="0"/>
        </w:tabs>
        <w:spacing w:line="360" w:lineRule="auto"/>
        <w:ind w:firstLine="284"/>
        <w:jc w:val="center"/>
        <w:rPr>
          <w:b/>
          <w:color w:val="000000" w:themeColor="text1"/>
          <w:sz w:val="36"/>
          <w:szCs w:val="36"/>
        </w:rPr>
      </w:pPr>
      <w:r w:rsidRPr="005D2E1E">
        <w:rPr>
          <w:b/>
          <w:sz w:val="36"/>
          <w:szCs w:val="36"/>
        </w:rPr>
        <w:fldChar w:fldCharType="begin"/>
      </w:r>
      <w:r w:rsidRPr="005D2E1E">
        <w:rPr>
          <w:b/>
          <w:sz w:val="36"/>
          <w:szCs w:val="36"/>
        </w:rPr>
        <w:instrText xml:space="preserve"> HYPERLINK "https://sfr.gov.ru/grazhdanam/edinoe_posobie" </w:instrText>
      </w:r>
      <w:r w:rsidRPr="005D2E1E">
        <w:rPr>
          <w:b/>
          <w:sz w:val="36"/>
          <w:szCs w:val="36"/>
        </w:rPr>
        <w:fldChar w:fldCharType="separate"/>
      </w:r>
      <w:r>
        <w:rPr>
          <w:rStyle w:val="a7"/>
          <w:b/>
          <w:color w:val="auto"/>
          <w:sz w:val="36"/>
          <w:szCs w:val="36"/>
          <w:u w:val="none"/>
        </w:rPr>
        <w:t>Как оформить</w:t>
      </w:r>
      <w:r w:rsidRPr="005D2E1E">
        <w:rPr>
          <w:b/>
          <w:sz w:val="36"/>
          <w:szCs w:val="36"/>
        </w:rPr>
        <w:fldChar w:fldCharType="end"/>
      </w:r>
      <w:r w:rsidR="00CB374F" w:rsidRPr="005D2E1E">
        <w:rPr>
          <w:b/>
          <w:color w:val="000000" w:themeColor="text1"/>
          <w:sz w:val="36"/>
          <w:szCs w:val="36"/>
        </w:rPr>
        <w:t xml:space="preserve"> едино</w:t>
      </w:r>
      <w:r>
        <w:rPr>
          <w:b/>
          <w:color w:val="000000" w:themeColor="text1"/>
          <w:sz w:val="36"/>
          <w:szCs w:val="36"/>
        </w:rPr>
        <w:t>е</w:t>
      </w:r>
      <w:r w:rsidR="00CB374F" w:rsidRPr="005D2E1E">
        <w:rPr>
          <w:b/>
          <w:color w:val="000000" w:themeColor="text1"/>
          <w:sz w:val="36"/>
          <w:szCs w:val="36"/>
        </w:rPr>
        <w:t xml:space="preserve"> пособи</w:t>
      </w:r>
      <w:r>
        <w:rPr>
          <w:b/>
          <w:color w:val="000000" w:themeColor="text1"/>
          <w:sz w:val="36"/>
          <w:szCs w:val="36"/>
        </w:rPr>
        <w:t>е</w:t>
      </w:r>
      <w:bookmarkEnd w:id="0"/>
    </w:p>
    <w:p w:rsidR="005D2E1E" w:rsidRPr="005D2E1E" w:rsidRDefault="00BC69B8" w:rsidP="005D2E1E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5D2E1E">
        <w:rPr>
          <w:spacing w:val="2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="00ED2BAD" w:rsidRPr="005D2E1E">
        <w:rPr>
          <w:spacing w:val="2"/>
          <w:sz w:val="28"/>
          <w:szCs w:val="28"/>
        </w:rPr>
        <w:t xml:space="preserve"> </w:t>
      </w:r>
      <w:r w:rsidR="00CB374F" w:rsidRPr="005D2E1E">
        <w:rPr>
          <w:spacing w:val="2"/>
          <w:sz w:val="28"/>
          <w:szCs w:val="28"/>
        </w:rPr>
        <w:t>напоминает</w:t>
      </w:r>
      <w:r w:rsidR="00C80AEB" w:rsidRPr="005D2E1E">
        <w:rPr>
          <w:spacing w:val="2"/>
          <w:sz w:val="28"/>
          <w:szCs w:val="28"/>
        </w:rPr>
        <w:t>,</w:t>
      </w:r>
      <w:r w:rsidR="00B95285" w:rsidRPr="005D2E1E">
        <w:rPr>
          <w:spacing w:val="2"/>
          <w:sz w:val="28"/>
          <w:szCs w:val="28"/>
        </w:rPr>
        <w:t xml:space="preserve"> </w:t>
      </w:r>
      <w:r w:rsidR="005D2E1E" w:rsidRPr="005D2E1E">
        <w:rPr>
          <w:spacing w:val="2"/>
          <w:sz w:val="28"/>
          <w:szCs w:val="28"/>
        </w:rPr>
        <w:t xml:space="preserve">что единое пособие это </w:t>
      </w:r>
      <w:hyperlink r:id="rId7" w:tgtFrame="_blank" w:history="1">
        <w:r w:rsidR="005D2E1E" w:rsidRPr="005D2E1E">
          <w:rPr>
            <w:rStyle w:val="a7"/>
            <w:color w:val="005DA2"/>
            <w:spacing w:val="2"/>
            <w:sz w:val="28"/>
            <w:szCs w:val="28"/>
          </w:rPr>
          <w:t>мера государственной поддержки семей</w:t>
        </w:r>
      </w:hyperlink>
      <w:r w:rsidR="005D2E1E" w:rsidRPr="005D2E1E">
        <w:rPr>
          <w:spacing w:val="2"/>
          <w:sz w:val="28"/>
          <w:szCs w:val="28"/>
        </w:rPr>
        <w:t>, чей среднедушевой доход меньше прожиточного минимума на человека в регионе проживания. Выплата назначается беременной женщине, вставшей на учет до 12 недель беременности, и одному из родителей (усыновителей, опекунов (попечителей) ребенка в возрасте от 0 до 17 лет.</w:t>
      </w:r>
    </w:p>
    <w:p w:rsidR="005D2E1E" w:rsidRPr="005D2E1E" w:rsidRDefault="005D2E1E" w:rsidP="005D2E1E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5D2E1E">
        <w:rPr>
          <w:spacing w:val="2"/>
          <w:sz w:val="28"/>
          <w:szCs w:val="28"/>
        </w:rPr>
        <w:t>Чтобы получить выплату, нужно подать заявление через портал Госуслуг либо обратиться в клиентскую службу Социального фонда России по месту жительства или в МФЦ. Социальный фонд России самостоятельно запросит необходимые документы в рамках межведомственного взаимодействия из соответствующих органов и организаций. Представить дополнительные сведения нужно будет только в отдельных жизненных ситуациях, когда сведения о жизненной ситуации не отражаются в государственных информационных системах.</w:t>
      </w:r>
    </w:p>
    <w:p w:rsidR="005D2E1E" w:rsidRDefault="005D2E1E" w:rsidP="005D2E1E">
      <w:pPr>
        <w:pStyle w:val="a8"/>
        <w:spacing w:line="360" w:lineRule="auto"/>
        <w:ind w:firstLine="709"/>
        <w:jc w:val="both"/>
        <w:rPr>
          <w:rStyle w:val="ad"/>
          <w:sz w:val="28"/>
          <w:szCs w:val="28"/>
        </w:rPr>
      </w:pPr>
      <w:r w:rsidRPr="005D2E1E">
        <w:rPr>
          <w:rStyle w:val="ad"/>
          <w:sz w:val="28"/>
          <w:szCs w:val="28"/>
        </w:rPr>
        <w:t>Беременные женщины, осужденные к лишению</w:t>
      </w:r>
      <w:r w:rsidRPr="005D2E1E">
        <w:rPr>
          <w:sz w:val="28"/>
          <w:szCs w:val="28"/>
        </w:rPr>
        <w:t xml:space="preserve"> </w:t>
      </w:r>
      <w:r w:rsidRPr="005D2E1E">
        <w:rPr>
          <w:rStyle w:val="ad"/>
          <w:sz w:val="28"/>
          <w:szCs w:val="28"/>
        </w:rPr>
        <w:t>свободы, могут подать заявление о назначении ежемесячного пособия беременной женщине через администрацию исправительного учреждения или следственного изолятора.</w:t>
      </w:r>
    </w:p>
    <w:p w:rsidR="0044529F" w:rsidRPr="0044529F" w:rsidRDefault="00DD2F82" w:rsidP="0044529F">
      <w:pPr>
        <w:pStyle w:val="a8"/>
        <w:spacing w:line="360" w:lineRule="auto"/>
        <w:ind w:firstLine="709"/>
        <w:jc w:val="both"/>
        <w:rPr>
          <w:spacing w:val="2"/>
          <w:sz w:val="28"/>
        </w:rPr>
      </w:pPr>
      <w:r w:rsidRPr="00DD2F82">
        <w:rPr>
          <w:b/>
          <w:i/>
          <w:spacing w:val="2"/>
          <w:sz w:val="28"/>
        </w:rPr>
        <w:t>Важно</w:t>
      </w:r>
      <w:r w:rsidRPr="00DD2F82">
        <w:rPr>
          <w:i/>
          <w:spacing w:val="2"/>
          <w:sz w:val="28"/>
        </w:rPr>
        <w:t>:</w:t>
      </w:r>
      <w:r w:rsidR="0044529F" w:rsidRPr="00DD2F82">
        <w:rPr>
          <w:i/>
          <w:spacing w:val="2"/>
          <w:sz w:val="28"/>
        </w:rPr>
        <w:t xml:space="preserve"> </w:t>
      </w:r>
      <w:r w:rsidR="0044529F" w:rsidRPr="0044529F">
        <w:rPr>
          <w:spacing w:val="2"/>
          <w:sz w:val="28"/>
        </w:rPr>
        <w:t xml:space="preserve">решение о назначении пособия выносится в течение 10 рабочих дней со дня регистрации заявления и поступления в Социальный фонд России необходимых сведений организаций и документов заявителя. Срок принятия решения по заявлению продлевается на 20 рабочих дней, если в Социальный </w:t>
      </w:r>
      <w:r w:rsidR="0044529F" w:rsidRPr="0044529F">
        <w:rPr>
          <w:spacing w:val="2"/>
          <w:sz w:val="28"/>
        </w:rPr>
        <w:lastRenderedPageBreak/>
        <w:t>фонд России не поступили сведения из организаций или документы от заявителя, подтверждающие право на выплату.</w:t>
      </w:r>
    </w:p>
    <w:p w:rsidR="00CB374F" w:rsidRDefault="00846388" w:rsidP="005D2E1E">
      <w:pPr>
        <w:pStyle w:val="a8"/>
        <w:spacing w:line="360" w:lineRule="auto"/>
        <w:ind w:firstLine="709"/>
        <w:jc w:val="both"/>
        <w:rPr>
          <w:rStyle w:val="ad"/>
          <w:rFonts w:eastAsia="Calibri"/>
          <w:b/>
          <w:bCs/>
          <w:spacing w:val="6"/>
          <w:sz w:val="28"/>
          <w:szCs w:val="26"/>
        </w:rPr>
      </w:pPr>
      <w:r w:rsidRPr="00CB5EC0">
        <w:rPr>
          <w:rStyle w:val="ad"/>
          <w:rFonts w:eastAsia="Calibri"/>
          <w:b/>
          <w:bCs/>
          <w:spacing w:val="6"/>
          <w:sz w:val="28"/>
          <w:szCs w:val="26"/>
        </w:rPr>
        <w:t>Если у вас остались вопросы, вы всегда можете обратиться к специалистам Отделения СФР по Москве и Московской области, позвонив в единый контакт-центр взаимодействия с гражданами по тел. 8 (800) 100-00-01 (работает круглосуточно, звонок бесплатный).</w:t>
      </w:r>
    </w:p>
    <w:p w:rsidR="005D2E1E" w:rsidRPr="00CB374F" w:rsidRDefault="005D2E1E" w:rsidP="005D2E1E">
      <w:pPr>
        <w:pStyle w:val="a8"/>
        <w:spacing w:line="360" w:lineRule="auto"/>
        <w:ind w:firstLine="709"/>
        <w:jc w:val="both"/>
        <w:rPr>
          <w:rStyle w:val="layout"/>
          <w:rFonts w:eastAsia="Calibri"/>
          <w:b/>
          <w:bCs/>
          <w:i/>
          <w:iCs/>
          <w:spacing w:val="6"/>
          <w:sz w:val="28"/>
          <w:szCs w:val="26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BE4" w:rsidRDefault="000B1BE4" w:rsidP="00E60B04">
      <w:pPr>
        <w:spacing w:after="0" w:line="240" w:lineRule="auto"/>
      </w:pPr>
      <w:r>
        <w:separator/>
      </w:r>
    </w:p>
  </w:endnote>
  <w:endnote w:type="continuationSeparator" w:id="0">
    <w:p w:rsidR="000B1BE4" w:rsidRDefault="000B1BE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BE4" w:rsidRDefault="000B1BE4" w:rsidP="00E60B04">
      <w:pPr>
        <w:spacing w:after="0" w:line="240" w:lineRule="auto"/>
      </w:pPr>
      <w:r>
        <w:separator/>
      </w:r>
    </w:p>
  </w:footnote>
  <w:footnote w:type="continuationSeparator" w:id="0">
    <w:p w:rsidR="000B1BE4" w:rsidRDefault="000B1BE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B1BE4">
      <w:pict>
        <v:rect id="_x0000_i1025" style="width:350.6pt;height:.05pt;flip:y" o:hrpct="944" o:hralign="center" o:hrstd="t" o:hr="t" fillcolor="gray" stroked="f"/>
      </w:pict>
    </w:r>
    <w:r w:rsidR="008168E7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20"/>
  </w:num>
  <w:num w:numId="5">
    <w:abstractNumId w:val="21"/>
  </w:num>
  <w:num w:numId="6">
    <w:abstractNumId w:val="17"/>
  </w:num>
  <w:num w:numId="7">
    <w:abstractNumId w:val="37"/>
  </w:num>
  <w:num w:numId="8">
    <w:abstractNumId w:val="24"/>
  </w:num>
  <w:num w:numId="9">
    <w:abstractNumId w:val="10"/>
  </w:num>
  <w:num w:numId="10">
    <w:abstractNumId w:val="23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32"/>
  </w:num>
  <w:num w:numId="16">
    <w:abstractNumId w:val="15"/>
  </w:num>
  <w:num w:numId="17">
    <w:abstractNumId w:val="14"/>
  </w:num>
  <w:num w:numId="18">
    <w:abstractNumId w:val="12"/>
  </w:num>
  <w:num w:numId="19">
    <w:abstractNumId w:val="4"/>
  </w:num>
  <w:num w:numId="20">
    <w:abstractNumId w:val="29"/>
  </w:num>
  <w:num w:numId="21">
    <w:abstractNumId w:val="30"/>
  </w:num>
  <w:num w:numId="22">
    <w:abstractNumId w:val="27"/>
  </w:num>
  <w:num w:numId="23">
    <w:abstractNumId w:val="18"/>
  </w:num>
  <w:num w:numId="24">
    <w:abstractNumId w:val="3"/>
  </w:num>
  <w:num w:numId="25">
    <w:abstractNumId w:val="35"/>
  </w:num>
  <w:num w:numId="26">
    <w:abstractNumId w:val="36"/>
  </w:num>
  <w:num w:numId="27">
    <w:abstractNumId w:val="19"/>
  </w:num>
  <w:num w:numId="28">
    <w:abstractNumId w:val="34"/>
  </w:num>
  <w:num w:numId="29">
    <w:abstractNumId w:val="1"/>
  </w:num>
  <w:num w:numId="30">
    <w:abstractNumId w:val="26"/>
  </w:num>
  <w:num w:numId="31">
    <w:abstractNumId w:val="5"/>
  </w:num>
  <w:num w:numId="32">
    <w:abstractNumId w:val="8"/>
  </w:num>
  <w:num w:numId="33">
    <w:abstractNumId w:val="6"/>
  </w:num>
  <w:num w:numId="34">
    <w:abstractNumId w:val="28"/>
  </w:num>
  <w:num w:numId="35">
    <w:abstractNumId w:val="38"/>
  </w:num>
  <w:num w:numId="36">
    <w:abstractNumId w:val="31"/>
  </w:num>
  <w:num w:numId="37">
    <w:abstractNumId w:val="25"/>
  </w:num>
  <w:num w:numId="38">
    <w:abstractNumId w:val="1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775E"/>
    <w:rsid w:val="000B1BE4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454D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4529F"/>
    <w:rsid w:val="00452CCB"/>
    <w:rsid w:val="00457E26"/>
    <w:rsid w:val="00464229"/>
    <w:rsid w:val="004642C9"/>
    <w:rsid w:val="00465A84"/>
    <w:rsid w:val="0047740F"/>
    <w:rsid w:val="00487823"/>
    <w:rsid w:val="004A589F"/>
    <w:rsid w:val="004A7761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E6590"/>
    <w:rsid w:val="004F10C0"/>
    <w:rsid w:val="005029D5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2E1E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68E7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2F82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1A028D-B562-4A8A-8998-BED276DC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12100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2024-07-03T07:48:00Z</cp:lastPrinted>
  <dcterms:created xsi:type="dcterms:W3CDTF">2024-07-23T06:34:00Z</dcterms:created>
  <dcterms:modified xsi:type="dcterms:W3CDTF">2024-07-23T06:34:00Z</dcterms:modified>
</cp:coreProperties>
</file>