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  <w:lang w:val="en-US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АЗЭ-ЭС/25-5046</w:t>
      </w:r>
    </w:p>
    <w:p w14:paraId="048632E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Электросталь,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Объекты торговли (торговые центры, торгово-развлекательные центры (комплексы)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5B541AD5">
      <w:pPr>
        <w:autoSpaceDE w:val="0"/>
        <w:jc w:val="center"/>
      </w:pP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1C08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27FE39E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00300060124503</w:t>
            </w:r>
          </w:p>
        </w:tc>
      </w:tr>
      <w:tr w14:paraId="2C52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5F00AD5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09.10.2025</w:t>
            </w:r>
          </w:p>
        </w:tc>
      </w:tr>
      <w:tr w14:paraId="57B6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806823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14:paraId="43D5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2ACB48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39CDCF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14:paraId="03E3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339B89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>
      <w:pPr>
        <w:autoSpaceDE w:val="0"/>
        <w:rPr>
          <w:bCs/>
          <w:sz w:val="26"/>
          <w:szCs w:val="26"/>
        </w:rPr>
      </w:pPr>
    </w:p>
    <w:p w14:paraId="1114A18D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0EA713AA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494966C0">
      <w:pPr>
        <w:autoSpaceDE w:val="0"/>
        <w:rPr>
          <w:bCs/>
          <w:sz w:val="26"/>
          <w:szCs w:val="26"/>
        </w:rPr>
      </w:pPr>
    </w:p>
    <w:p w14:paraId="6677C3EA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100C69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14:paraId="1633944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Гражданского кодекса Российской Федерации;</w:t>
      </w:r>
    </w:p>
    <w:p w14:paraId="53CC43B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14:paraId="5E4F31E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14:paraId="21B48A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72305CF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25.09.2025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180-З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273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rFonts w:hint="default"/>
          <w:color w:val="0000FF"/>
          <w:sz w:val="22"/>
          <w:szCs w:val="22"/>
          <w:lang w:val="en-US"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иных нормативных правовых актов Российской Федерации и Московской области.</w:t>
      </w:r>
      <w:bookmarkStart w:id="2" w:name="__RefHeading__35_520497706"/>
      <w:bookmarkEnd w:id="2"/>
      <w:bookmarkStart w:id="3" w:name="__RefHeading__50_1698952488"/>
      <w:bookmarkEnd w:id="3"/>
      <w:bookmarkStart w:id="4" w:name="__RefHeading__48_1698952488"/>
      <w:bookmarkEnd w:id="4"/>
      <w:bookmarkStart w:id="5" w:name="_Toc423619374"/>
      <w:bookmarkStart w:id="6" w:name="_Toc428969604"/>
      <w:bookmarkStart w:id="7" w:name="_Toc426462869"/>
      <w:bookmarkStart w:id="8" w:name="__RefHeading__33_520497706"/>
      <w:bookmarkStart w:id="9" w:name="_%2525D0%25259F%2525D1%252580%2525D0%252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hint="default"/>
          <w:sz w:val="22"/>
          <w:szCs w:val="22"/>
          <w:lang w:val="en-US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</w:t>
      </w:r>
      <w:r>
        <w:rPr>
          <w:rFonts w:hint="default"/>
          <w:sz w:val="22"/>
          <w:szCs w:val="22"/>
          <w:lang w:val="en-US"/>
        </w:rPr>
        <w:t>.</w:t>
      </w:r>
    </w:p>
    <w:p w14:paraId="153EA6F4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ИМУЩЕСТВЕННЫХ ОТНОШЕНИЙ АДМИНИСТРАЦИИ ГОРОДСКОГО ОКРУГА ЭЛЕКТРОСТАЛЬ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144003, Московская обл, Электросталь г, УЛ. МИРА,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https://electrostal.ru/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elst_kio@mosreg.ru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74965719885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AD21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1486D9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расположенного на территории</w:t>
      </w:r>
      <w:r>
        <w:rPr>
          <w:color w:val="0000FF"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г.о. Электросталь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7030418"/>
      <w:bookmarkStart w:id="12" w:name="_Toc420331610"/>
      <w:bookmarkStart w:id="13" w:name="_Toc420519204"/>
      <w:bookmarkStart w:id="14" w:name="_Toc423615954"/>
      <w:bookmarkStart w:id="15" w:name="_Toc419726793"/>
      <w:bookmarkStart w:id="16" w:name="_Toc419970524"/>
      <w:bookmarkStart w:id="17" w:name="_Toc419295272"/>
      <w:bookmarkStart w:id="18" w:name="_Toc426462870"/>
      <w:bookmarkStart w:id="19" w:name="_Toc420060976"/>
      <w:bookmarkStart w:id="20" w:name="_Toc419803376"/>
      <w:bookmarkStart w:id="21" w:name="_Toc415682150"/>
      <w:bookmarkStart w:id="22" w:name="_Toc420088840"/>
      <w:bookmarkStart w:id="23" w:name="_Toc419480293"/>
      <w:bookmarkStart w:id="24" w:name="_Toc420088757"/>
      <w:bookmarkStart w:id="25" w:name="_Toc415224054"/>
      <w:bookmarkStart w:id="26" w:name="_Toc418676477"/>
      <w:bookmarkStart w:id="27" w:name="_Toc419803713"/>
      <w:bookmarkStart w:id="28" w:name="_Toc419895199"/>
      <w:bookmarkStart w:id="29" w:name="_Toc420512385"/>
      <w:bookmarkStart w:id="30" w:name="_Toc419971683"/>
      <w:bookmarkStart w:id="31" w:name="_Toc419971379"/>
      <w:bookmarkStart w:id="32" w:name="_Toc418676431"/>
      <w:bookmarkStart w:id="33" w:name="_Toc419479793"/>
      <w:bookmarkStart w:id="34" w:name="_Toc416972837"/>
      <w:bookmarkStart w:id="35" w:name="_Toc417047217"/>
      <w:bookmarkStart w:id="36" w:name="_Toc420055143"/>
      <w:bookmarkStart w:id="37" w:name="_Toc417059229"/>
      <w:bookmarkStart w:id="38" w:name="_Toc423619097"/>
      <w:bookmarkStart w:id="39" w:name="_Toc423619375"/>
      <w:bookmarkStart w:id="40" w:name="_Toc428969605"/>
      <w:bookmarkStart w:id="41" w:name="_Toc420330910"/>
      <w:bookmarkStart w:id="42" w:name="_Toc420088341"/>
      <w:bookmarkStart w:id="43" w:name="_Toc426463174"/>
      <w:bookmarkStart w:id="44" w:name="_Toc418676399"/>
      <w:bookmarkStart w:id="45" w:name="_Toc420593730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г. Электросталь, Ногинское шоссе</w:t>
      </w:r>
      <w:r>
        <w:rPr>
          <w:color w:val="0000FF"/>
          <w:sz w:val="22"/>
          <w:szCs w:val="22"/>
        </w:rPr>
        <w:t xml:space="preserve">. </w:t>
      </w:r>
    </w:p>
    <w:p w14:paraId="33582E6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30 584,00</w:t>
      </w:r>
    </w:p>
    <w:p w14:paraId="58F8922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50:46:0040101:70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sz w:val="22"/>
          <w:szCs w:val="22"/>
          <w:lang w:val="en-US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Объекты торговли (торговые центры, торгово-развлекательные центры (комплексы)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  <w:r>
        <w:rPr>
          <w:rFonts w:hint="default"/>
          <w:b/>
          <w:i/>
          <w:sz w:val="22"/>
          <w:szCs w:val="22"/>
          <w:lang w:val="en-US"/>
        </w:rPr>
        <w:t>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bookmarkStart w:id="86" w:name="_GoBack"/>
      <w:bookmarkEnd w:id="86"/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778E98C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расположен: Граница полос воздушных подходов аэродрома Чкаловский (внешняя граница ПВП).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расположен: Приаэродромная территория Аэродрома Чкаловский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На Земельном участке расположены следующие объекты недвижимости: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 границах земельного участка находится недействующий кабель линии связи.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Воздушного кодекса Российской Федерации,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Постановления Правительства Российской Федерации от 09.06.1995 № 578 «Об утверждении Правил охраны линий и сооружений связи Российской Федерации»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Согласовать размещение объектов капитального строительства в соответствии с требованиями действующего законодательства.</w:t>
      </w:r>
    </w:p>
    <w:p w14:paraId="5EA407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6FF5134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54EDD3A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2FFB15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E8AF00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</w:t>
      </w:r>
      <w:r>
        <w:rPr>
          <w:b/>
          <w:color w:val="0000FF"/>
          <w:sz w:val="22"/>
          <w:szCs w:val="22"/>
        </w:rPr>
        <w:t xml:space="preserve">2 месяца </w:t>
      </w:r>
      <w:r>
        <w:rPr>
          <w:b/>
          <w:color w:val="0000FF"/>
          <w:sz w:val="22"/>
          <w:szCs w:val="22"/>
        </w:rPr>
        <w:t xml:space="preserve"> </w:t>
      </w:r>
    </w:p>
    <w:p w14:paraId="2691514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9 355 492,68 руб. (Девять миллионов триста пятьдесят пять тысяч четыреста девяносто два руб. 68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280 664,78 руб. (Двести восемьдесят тысяч шестьсот шестьдесят четыре руб. 78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9 355 492,68 руб. (Девять миллионов триста пятьдесят пять тысяч четыреста девяносто два руб. 68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2DB9A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6" w:name="OLE_LINK7"/>
      <w:bookmarkStart w:id="47" w:name="OLE_LINK9"/>
      <w:bookmarkStart w:id="48" w:name="OLE_LINK4"/>
    </w:p>
    <w:p w14:paraId="4980556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hint="default"/>
          <w:sz w:val="22"/>
          <w:szCs w:val="22"/>
          <w:lang w:val="ru-RU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rFonts w:hint="default"/>
          <w:sz w:val="22"/>
          <w:szCs w:val="22"/>
          <w:lang w:val="ru-RU"/>
        </w:rPr>
        <w:t>.</w:t>
      </w:r>
    </w:p>
    <w:p w14:paraId="0BA8D99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hint="default"/>
          <w:sz w:val="22"/>
          <w:szCs w:val="22"/>
          <w:lang w:val="ru-RU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3B98580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09.10.2025 09:00</w:t>
      </w:r>
      <w:r>
        <w:rPr>
          <w:b/>
          <w:sz w:val="22"/>
          <w:szCs w:val="22"/>
        </w:rPr>
        <w:t>.</w:t>
      </w:r>
      <w:r>
        <w:rPr>
          <w:rStyle w:val="8"/>
          <w:b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</w:t>
      </w:r>
      <w:r>
        <w:rPr>
          <w:b/>
          <w:color w:val="0000FF"/>
          <w:sz w:val="22"/>
          <w:szCs w:val="22"/>
        </w:rPr>
        <w:t>.</w:t>
      </w:r>
    </w:p>
    <w:p w14:paraId="56914C8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6"/>
    <w:bookmarkEnd w:id="47"/>
    <w:bookmarkEnd w:id="48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28969607"/>
      <w:bookmarkStart w:id="50" w:name="_Toc419295274"/>
      <w:bookmarkStart w:id="51" w:name="_Toc426462872"/>
      <w:bookmarkStart w:id="52" w:name="_Toc479691585"/>
      <w:bookmarkStart w:id="53" w:name="_Toc423619378"/>
      <w:bookmarkStart w:id="54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49"/>
      <w:bookmarkEnd w:id="50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618C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rFonts w:hint="default"/>
          <w:b/>
          <w:sz w:val="22"/>
          <w:szCs w:val="22"/>
          <w:lang w:val="ru-RU"/>
        </w:rPr>
      </w:pPr>
      <w:bookmarkStart w:id="55" w:name="_Toc428969608"/>
      <w:bookmarkStart w:id="56" w:name="_Toc426462873"/>
      <w:bookmarkStart w:id="57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https://electrostal.ru/</w:t>
      </w:r>
    </w:p>
    <w:p w14:paraId="3A073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8"/>
    </w:p>
    <w:p w14:paraId="2F38BA62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59" w:name="_Hlk230858519"/>
      <w:r>
        <w:rPr>
          <w:sz w:val="22"/>
          <w:szCs w:val="22"/>
        </w:rPr>
        <w:t xml:space="preserve">Заявителем </w:t>
      </w:r>
      <w:bookmarkEnd w:id="59"/>
      <w:r>
        <w:rPr>
          <w:sz w:val="22"/>
          <w:szCs w:val="22"/>
        </w:rPr>
        <w:t>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претендующий(ие) на заключение договора аренды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(аккредитацию) на электронной площадке в соответствии с Регламентом и Инструкциями.</w:t>
      </w:r>
    </w:p>
    <w:p w14:paraId="459071B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>
      <w:pPr>
        <w:pStyle w:val="3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0"/>
    </w:p>
    <w:p w14:paraId="41B22A2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14CB4F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sz w:val="22"/>
          <w:szCs w:val="22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6F07F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D3745F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устанавливается требование о внесении задатка.</w:t>
      </w:r>
    </w:p>
    <w:p w14:paraId="5E4EB37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12DFF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2CA70E33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35904F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9205CE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9982C3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DE3D80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8E2321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8A7AD9D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458F6D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401EBC5">
      <w:pPr>
        <w:spacing w:line="276" w:lineRule="auto"/>
        <w:ind w:firstLine="426"/>
        <w:jc w:val="both"/>
        <w:rPr>
          <w:sz w:val="22"/>
          <w:szCs w:val="22"/>
        </w:rPr>
      </w:pPr>
    </w:p>
    <w:bookmarkEnd w:id="61"/>
    <w:bookmarkEnd w:id="62"/>
    <w:bookmarkEnd w:id="63"/>
    <w:bookmarkEnd w:id="64"/>
    <w:p w14:paraId="6D1BDE24">
      <w:pPr>
        <w:spacing w:line="276" w:lineRule="auto"/>
        <w:ind w:firstLine="426"/>
        <w:jc w:val="both"/>
        <w:rPr>
          <w:sz w:val="22"/>
          <w:szCs w:val="22"/>
        </w:rPr>
      </w:pPr>
      <w:bookmarkStart w:id="65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12603B6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A69480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3FD893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084E34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511249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493326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CA8AE5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bookmarkEnd w:id="65"/>
    <w:p w14:paraId="0D5771B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23619380"/>
      <w:bookmarkStart w:id="67" w:name="_Toc426462877"/>
      <w:bookmarkStart w:id="68" w:name="_Toc428969612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EB20252">
      <w:pPr>
        <w:spacing w:line="276" w:lineRule="auto"/>
        <w:jc w:val="center"/>
        <w:rPr>
          <w:b/>
          <w:sz w:val="4"/>
          <w:szCs w:val="4"/>
        </w:rPr>
      </w:pPr>
    </w:p>
    <w:p w14:paraId="3E0FEE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4345E8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81B20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C94EA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0CDB1A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C8B3BC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48221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F5B937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3593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D5A0A5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24C868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CD19C5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068AC3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AA4CE8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F9391C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B4CEB8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0F5025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266E0E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FCFB5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E71A0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80FA7E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A7E2C2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570CE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39E9D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6FBAFA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08E48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E94A0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7C526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6"/>
    <w:bookmarkEnd w:id="67"/>
    <w:bookmarkEnd w:id="68"/>
    <w:p w14:paraId="1070BC82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9" w:name="_Toc419295282"/>
      <w:bookmarkStart w:id="70" w:name="_Toc428969615"/>
      <w:bookmarkStart w:id="71" w:name="_Toc423619386"/>
      <w:bookmarkStart w:id="72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FFC91D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77455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F198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3710FC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376DC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51FC7FB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EBD33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B6F83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C978EF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9"/>
      <w:bookmarkEnd w:id="70"/>
      <w:bookmarkEnd w:id="71"/>
      <w:bookmarkEnd w:id="72"/>
      <w:bookmarkEnd w:id="7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9992738"/>
      <w:bookmarkStart w:id="75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123C81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6"/>
    </w:p>
    <w:p w14:paraId="4F1E375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553D9FC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3828793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3BE91C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0EBBA5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E57774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C881EC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D10E04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B77E71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51EA4B0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4C4EC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1E7764A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55D99F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2E841C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330D0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2CB04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17F947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66EE8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808D0C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4"/>
    <w:bookmarkEnd w:id="75"/>
    <w:p w14:paraId="5E2AC54B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9DFA7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437860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11E86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6B19C3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66AD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C9BF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656C11E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7DF8BA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4A155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2FFF11F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76212D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879AC9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EDE87E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FA2777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8"/>
    <w:bookmarkEnd w:id="9"/>
    <w:bookmarkEnd w:id="54"/>
    <w:bookmarkEnd w:id="77"/>
    <w:p w14:paraId="4A18836E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>
      <w:pPr>
        <w:rPr>
          <w:lang w:val="zh-CN"/>
        </w:rPr>
      </w:pPr>
    </w:p>
    <w:p w14:paraId="13233E4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75A1BA5A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br w:type="page"/>
      </w: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587702C2">
      <w:pPr>
        <w:jc w:val="center"/>
        <w:rPr>
          <w:sz w:val="20"/>
          <w:szCs w:val="20"/>
        </w:rPr>
      </w:pPr>
    </w:p>
    <w:p w14:paraId="68B1B44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45CEB0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BB1DF2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1CA08E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EC4289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656C667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A06669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29B5EFD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7D97F489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98D29CC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7896507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CF5A949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2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776C5D5D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2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13469EC4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74580E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06FAEA8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78C4377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04FD4E">
      <w:pPr>
        <w:jc w:val="center"/>
        <w:rPr>
          <w:sz w:val="28"/>
          <w:szCs w:val="28"/>
        </w:rPr>
      </w:pPr>
    </w:p>
    <w:p w14:paraId="29766158">
      <w:pPr>
        <w:rPr>
          <w:sz w:val="28"/>
          <w:szCs w:val="28"/>
        </w:rPr>
      </w:pPr>
    </w:p>
    <w:p w14:paraId="3D8135CD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89D1339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2CF7379E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31D6DEF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D86D42E">
      <w:pPr>
        <w:pStyle w:val="3"/>
        <w:rPr>
          <w:sz w:val="22"/>
          <w:szCs w:val="22"/>
          <w:lang w:eastAsia="ru-RU"/>
        </w:rPr>
      </w:pPr>
      <w:r>
        <w:br w:type="page"/>
      </w:r>
    </w:p>
    <w:p w14:paraId="6CE3150A">
      <w:pPr>
        <w:jc w:val="center"/>
        <w:rPr>
          <w:b/>
          <w:sz w:val="22"/>
          <w:szCs w:val="22"/>
        </w:rPr>
      </w:pPr>
      <w:bookmarkStart w:id="83" w:name="_Toc423082997"/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EAB0F73">
      <w:pPr>
        <w:rPr>
          <w:b/>
          <w:sz w:val="2"/>
          <w:szCs w:val="10"/>
        </w:rPr>
      </w:pPr>
    </w:p>
    <w:p w14:paraId="637CA17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F4C3C2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B895A0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9FD3C3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12FBF2F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678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8"/>
      </w:tblGrid>
      <w:tr w14:paraId="6946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678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66A466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C0A04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7620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6CCB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748E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20086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256C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678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41FD8E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756B1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DAC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4AD7D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64EB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EF80A0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CA4B408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bookmarkEnd w:id="78"/>
    <w:bookmarkEnd w:id="79"/>
    <w:bookmarkEnd w:id="80"/>
    <w:bookmarkEnd w:id="81"/>
    <w:bookmarkEnd w:id="83"/>
    <w:p w14:paraId="33D9F8F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4" w:name="__RefHeading__88_1698952488"/>
      <w:bookmarkEnd w:id="84"/>
      <w:bookmarkStart w:id="85" w:name="__RefHeading__73_520497706"/>
      <w:bookmarkEnd w:id="85"/>
      <w:r>
        <w:rPr>
          <w:sz w:val="17"/>
          <w:szCs w:val="17"/>
        </w:rPr>
        <w:t>Заявитель обязуется:</w:t>
      </w:r>
    </w:p>
    <w:p w14:paraId="4C31FA5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45CF1A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CAF9A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7B4591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CCA34F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460079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30FBD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4ED17F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3AB275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49E35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1173941B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6E67CE5C">
      <w:pPr>
        <w:pStyle w:val="24"/>
        <w:rPr>
          <w:rFonts w:hint="default"/>
          <w:lang w:val="ru-RU"/>
        </w:rPr>
      </w:pPr>
      <w:r>
        <w:rPr>
          <w:rStyle w:val="8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1">
    <w:p w14:paraId="1DA9B6B5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169E043B">
      <w:pPr>
        <w:pStyle w:val="24"/>
        <w:rPr>
          <w:sz w:val="16"/>
          <w:szCs w:val="16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DDE20CE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 w:type="textWrapping"/>
      </w:r>
      <w:r>
        <w:rPr>
          <w:sz w:val="16"/>
          <w:szCs w:val="16"/>
        </w:rPr>
        <w:t>№ 209-ФЗ «О развитии малого и среднего предпринимательства в Российской Федерации».</w:t>
      </w:r>
    </w:p>
    <w:p w14:paraId="078BF04E">
      <w:pPr>
        <w:pStyle w:val="24"/>
        <w:numPr>
          <w:ilvl w:val="0"/>
          <w:numId w:val="0"/>
        </w:numPr>
        <w:spacing w:line="240" w:lineRule="auto"/>
        <w:jc w:val="both"/>
        <w:rPr>
          <w:sz w:val="16"/>
          <w:szCs w:val="16"/>
          <w:lang w:val="ru-RU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26DE-9204-4406-BFD2-8E4D64BFAC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5019</Words>
  <Characters>37370</Characters>
  <Lines>323</Lines>
  <Paragraphs>91</Paragraphs>
  <TotalTime>1</TotalTime>
  <ScaleCrop>false</ScaleCrop>
  <LinksUpToDate>false</LinksUpToDate>
  <CharactersWithSpaces>42274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Евгений Валериевич Королев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2026-07-07T12:40:04Z</dcterms:modified>
  <dc:title>2</dc:title>
  <cp:revision>595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