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B1" w:rsidRDefault="00B93DB1" w:rsidP="00B93DB1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каком размере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bookmarkStart w:id="0" w:name="_GoBack"/>
      <w:bookmarkEnd w:id="0"/>
      <w:r w:rsidRPr="00707864">
        <w:rPr>
          <w:rFonts w:ascii="Times New Roman" w:hAnsi="Times New Roman" w:cs="Times New Roman"/>
          <w:sz w:val="28"/>
          <w:szCs w:val="28"/>
        </w:rPr>
        <w:t xml:space="preserve"> получить налоговые вычеты в связи с расходами, понесенными в текущем году на обучение ребенка, а также на медицинские услуги, приобретение лекарств и фитнес? </w:t>
      </w:r>
    </w:p>
    <w:p w:rsidR="00B93DB1" w:rsidRPr="00707864" w:rsidRDefault="00B93DB1" w:rsidP="00B93DB1">
      <w:pPr>
        <w:rPr>
          <w:rFonts w:ascii="Times New Roman" w:hAnsi="Times New Roman" w:cs="Times New Roman"/>
          <w:sz w:val="28"/>
          <w:szCs w:val="28"/>
        </w:rPr>
      </w:pPr>
    </w:p>
    <w:p w:rsidR="00B93DB1" w:rsidRPr="00707864" w:rsidRDefault="00B93DB1" w:rsidP="00B93D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Социальные налоговые вычеты предоставляются физическим лицам в сумме расходов, фактически произведенных налогоплательщиком в конкретном налоговом периоде.</w:t>
      </w:r>
    </w:p>
    <w:p w:rsidR="00B93DB1" w:rsidRDefault="00B93DB1" w:rsidP="00B93D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28.04.2023 № 159-ФЗ «О внесении изменений в статьи 219 и 257 части второй Налогового кодекса Российской Федерации» увеличены размеры предоставляемых гражданам социальных налоговых вычетов по налогу на доходы физических лиц. Их новые значения применяются к доходам, полученным с 01.01.2024.Максимальный размер суммы расходов, с которой можно получить налоговый вычет на обучение ребенка (подопечного), увеличен с 50 тыс. руб. до 110 тыс. руб. Размер налогового вычета на свое обучение, медицинские услуги, приобретение лекарственных препаратов, физкультурно- оздоровительные 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07864">
        <w:rPr>
          <w:rFonts w:ascii="Times New Roman" w:hAnsi="Times New Roman" w:cs="Times New Roman"/>
          <w:sz w:val="28"/>
          <w:szCs w:val="28"/>
        </w:rPr>
        <w:t>менее пяти лет) и (или) по уплате дополнительных страховых взносов на накопительную пенсию – с 120 тыс. руб. до 150 тыс. руб. При этом расходы на дорогостоящее лечение принимаются к вычету без ограничений.</w:t>
      </w:r>
    </w:p>
    <w:p w:rsidR="00B93DB1" w:rsidRPr="00707864" w:rsidRDefault="00B93DB1" w:rsidP="00B93D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Новые максимальные размеры социальных вычетов будут применяться при подаче декларации по форме 3-НДФЛ за 2024 год в 2025 году. При получении вычетов у работодателя - в течение 2024 года.</w:t>
      </w:r>
    </w:p>
    <w:p w:rsidR="00B93DB1" w:rsidRDefault="00B93DB1" w:rsidP="00B93D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DB1" w:rsidRDefault="00B93DB1" w:rsidP="00B93D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DB1" w:rsidRDefault="00B93DB1" w:rsidP="00B93D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DB1" w:rsidRDefault="00B93DB1" w:rsidP="00B93DB1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B93DB1" w:rsidRDefault="00B93DB1" w:rsidP="00B93D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DB1" w:rsidRDefault="00B93DB1" w:rsidP="00B93D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837" w:rsidRDefault="00B93DB1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45"/>
    <w:rsid w:val="000128F6"/>
    <w:rsid w:val="00231245"/>
    <w:rsid w:val="005D4DFF"/>
    <w:rsid w:val="00B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E1FD6-C373-48D1-AD38-D85D031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B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DB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3DB1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2024-07-23T05:53:00Z</dcterms:created>
  <dcterms:modified xsi:type="dcterms:W3CDTF">2024-07-23T05:53:00Z</dcterms:modified>
</cp:coreProperties>
</file>