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53" w:rsidRPr="00773819" w:rsidRDefault="00EC5353" w:rsidP="00EC53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73819">
        <w:rPr>
          <w:rFonts w:ascii="Times New Roman" w:hAnsi="Times New Roman" w:cs="Times New Roman"/>
          <w:b/>
        </w:rPr>
        <w:t>СВОДНЫЙ ОТЧЕТ</w:t>
      </w:r>
    </w:p>
    <w:p w:rsidR="00EC5353" w:rsidRPr="00B53C16" w:rsidRDefault="00EC5353" w:rsidP="00EC53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53C16">
        <w:rPr>
          <w:rFonts w:ascii="Times New Roman" w:hAnsi="Times New Roman" w:cs="Times New Roman"/>
          <w:b/>
        </w:rPr>
        <w:t xml:space="preserve">о проведении оценки регулирующего </w:t>
      </w:r>
      <w:r w:rsidRPr="00B53C16">
        <w:rPr>
          <w:rFonts w:ascii="Times New Roman" w:hAnsi="Times New Roman" w:cs="Times New Roman"/>
          <w:b/>
        </w:rPr>
        <w:br/>
        <w:t xml:space="preserve">воздействия </w:t>
      </w:r>
      <w:r w:rsidR="00295B45">
        <w:rPr>
          <w:rFonts w:ascii="Times New Roman" w:hAnsi="Times New Roman" w:cs="Times New Roman"/>
          <w:b/>
        </w:rPr>
        <w:t>муниципального</w:t>
      </w:r>
      <w:r w:rsidRPr="00B53C16">
        <w:rPr>
          <w:rFonts w:ascii="Times New Roman" w:hAnsi="Times New Roman" w:cs="Times New Roman"/>
          <w:b/>
        </w:rPr>
        <w:t xml:space="preserve"> правового акта</w:t>
      </w:r>
    </w:p>
    <w:p w:rsidR="00EC5353" w:rsidRPr="00EC5353" w:rsidRDefault="00EC5353" w:rsidP="00EC535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7"/>
      </w:tblGrid>
      <w:tr w:rsidR="00EC5353" w:rsidRPr="00EC5353" w:rsidTr="00BD37B6">
        <w:tc>
          <w:tcPr>
            <w:tcW w:w="675" w:type="dxa"/>
          </w:tcPr>
          <w:p w:rsidR="00EC5353" w:rsidRPr="00EC5353" w:rsidRDefault="00EC5353" w:rsidP="00EC53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3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95" w:type="dxa"/>
            <w:gridSpan w:val="2"/>
          </w:tcPr>
          <w:p w:rsidR="000352C5" w:rsidRPr="00EC5353" w:rsidRDefault="00EC5353" w:rsidP="00EC535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5353">
              <w:rPr>
                <w:rFonts w:ascii="Times New Roman" w:hAnsi="Times New Roman" w:cs="Times New Roman"/>
              </w:rPr>
              <w:t>Общая информация</w:t>
            </w:r>
          </w:p>
        </w:tc>
      </w:tr>
      <w:tr w:rsidR="00227988" w:rsidRPr="00EC5353" w:rsidTr="00EC5353">
        <w:tc>
          <w:tcPr>
            <w:tcW w:w="675" w:type="dxa"/>
          </w:tcPr>
          <w:p w:rsidR="00EC5353" w:rsidRPr="00EC5353" w:rsidRDefault="00EC5353" w:rsidP="00EC5353">
            <w:pPr>
              <w:contextualSpacing/>
              <w:rPr>
                <w:rFonts w:ascii="Times New Roman" w:hAnsi="Times New Roman" w:cs="Times New Roman"/>
              </w:rPr>
            </w:pPr>
            <w:r w:rsidRPr="00EC535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28" w:type="dxa"/>
          </w:tcPr>
          <w:p w:rsidR="00EC5353" w:rsidRPr="00EC5353" w:rsidRDefault="00EC5353" w:rsidP="00EC5353">
            <w:pPr>
              <w:contextualSpacing/>
              <w:rPr>
                <w:rFonts w:ascii="Times New Roman" w:hAnsi="Times New Roman" w:cs="Times New Roman"/>
              </w:rPr>
            </w:pPr>
            <w:r w:rsidRPr="00EC5353">
              <w:rPr>
                <w:rFonts w:ascii="Times New Roman" w:hAnsi="Times New Roman" w:cs="Times New Roman"/>
              </w:rPr>
              <w:t>Вид и наименование проекта акта</w:t>
            </w:r>
          </w:p>
        </w:tc>
        <w:tc>
          <w:tcPr>
            <w:tcW w:w="5067" w:type="dxa"/>
          </w:tcPr>
          <w:p w:rsidR="0085581D" w:rsidRDefault="00EC5353" w:rsidP="00EC5353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95B45">
              <w:rPr>
                <w:rFonts w:ascii="Times New Roman" w:hAnsi="Times New Roman" w:cs="Times New Roman"/>
              </w:rPr>
              <w:t xml:space="preserve">Проект Постановления Администрации городского округа Электросталь Московской области </w:t>
            </w:r>
            <w:r w:rsidR="00E178D9" w:rsidRPr="00295B45">
              <w:rPr>
                <w:rFonts w:ascii="Times New Roman" w:hAnsi="Times New Roman" w:cs="Times New Roman"/>
              </w:rPr>
              <w:br/>
            </w:r>
            <w:r w:rsidR="00295B45" w:rsidRPr="00295B45">
              <w:rPr>
                <w:rFonts w:ascii="Times New Roman" w:hAnsi="Times New Roman" w:cs="Times New Roman"/>
              </w:rPr>
              <w:t>«Об утверждении Методики расчета годового размера платы по договору на установку и эксплуатацию рекламной конструкции на зданиях, строениях, сооружениях, находящихся в собственности городского округа Электросталь Московской области</w:t>
            </w:r>
            <w:r w:rsidR="00295B45" w:rsidRPr="00295B45">
              <w:rPr>
                <w:rFonts w:ascii="Times New Roman" w:hAnsi="Times New Roman" w:cs="Times New Roman"/>
                <w:bCs/>
              </w:rPr>
              <w:t>»</w:t>
            </w:r>
            <w:r w:rsidR="006C411E" w:rsidRPr="00295B45">
              <w:rPr>
                <w:rFonts w:ascii="Times New Roman" w:hAnsi="Times New Roman" w:cs="Times New Roman"/>
                <w:bCs/>
              </w:rPr>
              <w:t>.</w:t>
            </w:r>
          </w:p>
          <w:p w:rsidR="006E0B1F" w:rsidRPr="006E0B1F" w:rsidRDefault="006E0B1F" w:rsidP="00EC5353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27988" w:rsidRPr="00EC5353" w:rsidTr="00EC5353">
        <w:tc>
          <w:tcPr>
            <w:tcW w:w="675" w:type="dxa"/>
          </w:tcPr>
          <w:p w:rsidR="00EC5353" w:rsidRPr="00EC5353" w:rsidRDefault="00EC5353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28" w:type="dxa"/>
          </w:tcPr>
          <w:p w:rsidR="00EC5353" w:rsidRPr="00EC5353" w:rsidRDefault="00EC5353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</w:t>
            </w:r>
          </w:p>
        </w:tc>
        <w:tc>
          <w:tcPr>
            <w:tcW w:w="5067" w:type="dxa"/>
          </w:tcPr>
          <w:p w:rsidR="0085581D" w:rsidRDefault="00EC5353" w:rsidP="006E0B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«Департамент по развитию промышленности, инвестиционной политике и рекламе городского округа Электросталь Московской области»</w:t>
            </w:r>
            <w:r w:rsidR="006C411E">
              <w:rPr>
                <w:rFonts w:ascii="Times New Roman" w:hAnsi="Times New Roman" w:cs="Times New Roman"/>
              </w:rPr>
              <w:t>.</w:t>
            </w:r>
          </w:p>
          <w:p w:rsidR="006E0B1F" w:rsidRPr="006E0B1F" w:rsidRDefault="006E0B1F" w:rsidP="00EC5353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7988" w:rsidRPr="00EC5353" w:rsidTr="00EC5353">
        <w:tc>
          <w:tcPr>
            <w:tcW w:w="675" w:type="dxa"/>
          </w:tcPr>
          <w:p w:rsidR="00EC5353" w:rsidRPr="00EC5353" w:rsidRDefault="00EC5353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</w:tcPr>
          <w:p w:rsidR="00EC5353" w:rsidRPr="00295B45" w:rsidRDefault="00295B45" w:rsidP="006C41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5B45">
              <w:rPr>
                <w:rFonts w:ascii="Times New Roman" w:hAnsi="Times New Roman" w:cs="Times New Roman"/>
                <w:bCs/>
              </w:rPr>
              <w:t>Степень регулирующего воздействия проекта акта, обоснование отнесения проекта акта к соответствующей степени регулирующего воздействия</w:t>
            </w:r>
          </w:p>
        </w:tc>
        <w:tc>
          <w:tcPr>
            <w:tcW w:w="5067" w:type="dxa"/>
          </w:tcPr>
          <w:p w:rsidR="00EC5353" w:rsidRPr="00387C2D" w:rsidRDefault="006C411E" w:rsidP="006E0B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7C2D">
              <w:rPr>
                <w:rFonts w:ascii="Times New Roman" w:hAnsi="Times New Roman" w:cs="Times New Roman"/>
              </w:rPr>
              <w:t xml:space="preserve">Проект постановления характеризуется </w:t>
            </w:r>
            <w:r w:rsidR="00B53C16" w:rsidRPr="00387C2D">
              <w:rPr>
                <w:rFonts w:ascii="Times New Roman" w:hAnsi="Times New Roman" w:cs="Times New Roman"/>
              </w:rPr>
              <w:t>средней</w:t>
            </w:r>
            <w:r w:rsidRPr="00387C2D">
              <w:rPr>
                <w:rFonts w:ascii="Times New Roman" w:hAnsi="Times New Roman" w:cs="Times New Roman"/>
              </w:rPr>
              <w:t xml:space="preserve"> степенью регулирующего воздействия.</w:t>
            </w:r>
          </w:p>
          <w:p w:rsidR="002D3E7A" w:rsidRDefault="00D437A7" w:rsidP="006E0B1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7C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Цел</w:t>
            </w:r>
            <w:r w:rsidR="009D52A4" w:rsidRPr="00387C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ью</w:t>
            </w:r>
            <w:r w:rsidRPr="00387C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разработки проекта явля</w:t>
            </w:r>
            <w:r w:rsidR="00067341" w:rsidRPr="00387C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</w:t>
            </w:r>
            <w:r w:rsidRPr="00387C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тся</w:t>
            </w:r>
            <w:r w:rsidR="00295B45" w:rsidRPr="00387C2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="00387C2D" w:rsidRPr="00387C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установление чётких и прозрачных правил определения размера платы за размещение рекламных конструкций </w:t>
            </w:r>
            <w:r w:rsidR="006749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="00387C2D" w:rsidRPr="00387C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муниципальной собственности. Это позволит регулировать отношения между муниципальным образованием и рекламодателями, обеспечивать контроль за использованием объектов недвижимости и формировать доходную часть бюджета</w:t>
            </w:r>
            <w:r w:rsidR="00387C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6E0B1F" w:rsidRPr="006E0B1F" w:rsidRDefault="006E0B1F" w:rsidP="00387C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16"/>
                <w:szCs w:val="16"/>
                <w:lang w:eastAsia="ru-RU"/>
              </w:rPr>
            </w:pPr>
          </w:p>
        </w:tc>
      </w:tr>
      <w:tr w:rsidR="00227988" w:rsidRPr="00EC5353" w:rsidTr="00EC5353">
        <w:tc>
          <w:tcPr>
            <w:tcW w:w="675" w:type="dxa"/>
          </w:tcPr>
          <w:p w:rsidR="00EC5353" w:rsidRPr="00EC5353" w:rsidRDefault="006C411E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8" w:type="dxa"/>
          </w:tcPr>
          <w:p w:rsidR="00EC5353" w:rsidRPr="00EC5353" w:rsidRDefault="006C411E" w:rsidP="006C41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проблемы.</w:t>
            </w:r>
          </w:p>
        </w:tc>
        <w:tc>
          <w:tcPr>
            <w:tcW w:w="5067" w:type="dxa"/>
          </w:tcPr>
          <w:p w:rsidR="002316D0" w:rsidRDefault="002315DE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</w:rPr>
            </w:pPr>
            <w:r w:rsidRPr="00A62681">
              <w:rPr>
                <w:rFonts w:ascii="Times New Roman" w:eastAsia="Calibri" w:hAnsi="Times New Roman" w:cs="Times New Roman"/>
              </w:rPr>
              <w:t xml:space="preserve">На территории городского округа Электросталь Московской области действует </w:t>
            </w:r>
            <w:r w:rsidR="0067497C" w:rsidRPr="00A62681">
              <w:rPr>
                <w:rFonts w:ascii="Times New Roman" w:eastAsia="Calibri" w:hAnsi="Times New Roman" w:cs="Times New Roman"/>
              </w:rPr>
              <w:t xml:space="preserve">Положение </w:t>
            </w:r>
            <w:r w:rsidR="00E43757">
              <w:rPr>
                <w:rFonts w:ascii="Times New Roman" w:eastAsia="Calibri" w:hAnsi="Times New Roman" w:cs="Times New Roman"/>
              </w:rPr>
              <w:br/>
            </w:r>
            <w:r w:rsidR="0067497C" w:rsidRPr="00A62681">
              <w:rPr>
                <w:rFonts w:ascii="Times New Roman" w:eastAsia="Calibri" w:hAnsi="Times New Roman" w:cs="Times New Roman"/>
              </w:rPr>
              <w:t xml:space="preserve">об организации и проведении открытого аукциона в электронной форме на право заключения договора на установку </w:t>
            </w:r>
            <w:r w:rsidR="0067497C" w:rsidRPr="00A62681">
              <w:rPr>
                <w:rFonts w:ascii="Times New Roman" w:hAnsi="Times New Roman"/>
              </w:rPr>
              <w:t xml:space="preserve">договора на установку </w:t>
            </w:r>
            <w:r w:rsidR="00E43757">
              <w:rPr>
                <w:rFonts w:ascii="Times New Roman" w:hAnsi="Times New Roman"/>
              </w:rPr>
              <w:br/>
            </w:r>
            <w:r w:rsidR="0067497C" w:rsidRPr="00A62681">
              <w:rPr>
                <w:rFonts w:ascii="Times New Roman" w:hAnsi="Times New Roman"/>
              </w:rPr>
              <w:t>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Электросталь Московской области, а также земельном участке, государственная собственность на который не разграничена</w:t>
            </w:r>
            <w:r w:rsidR="002316D0">
              <w:rPr>
                <w:rFonts w:ascii="Times New Roman" w:hAnsi="Times New Roman"/>
              </w:rPr>
              <w:t xml:space="preserve"> (далее – Положение).</w:t>
            </w:r>
          </w:p>
          <w:p w:rsidR="00E06E00" w:rsidRPr="00A62681" w:rsidRDefault="002316D0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Положение и </w:t>
            </w:r>
            <w:r w:rsidR="0067497C" w:rsidRPr="00A62681">
              <w:rPr>
                <w:rFonts w:ascii="Times New Roman" w:hAnsi="Times New Roman"/>
              </w:rPr>
              <w:t xml:space="preserve">Методика </w:t>
            </w:r>
            <w:r w:rsidR="0067497C" w:rsidRPr="00A62681">
              <w:rPr>
                <w:rFonts w:ascii="Times New Roman" w:hAnsi="Times New Roman"/>
                <w:color w:val="000000"/>
              </w:rPr>
              <w:t>расчета начальной годовой цены договора на установку и эксплуатацию рекламной конструкции</w:t>
            </w:r>
            <w:r>
              <w:rPr>
                <w:rFonts w:ascii="Times New Roman" w:hAnsi="Times New Roman"/>
                <w:color w:val="000000"/>
              </w:rPr>
              <w:t>, утвержде</w:t>
            </w:r>
            <w:r w:rsidR="0067497C" w:rsidRPr="00A62681">
              <w:rPr>
                <w:rFonts w:ascii="Times New Roman" w:hAnsi="Times New Roman"/>
                <w:color w:val="000000"/>
              </w:rPr>
              <w:t xml:space="preserve">ны постановлением Администрации городского округа Электросталь Московской области </w:t>
            </w:r>
            <w:r w:rsidR="00E43757">
              <w:rPr>
                <w:rFonts w:ascii="Times New Roman" w:hAnsi="Times New Roman"/>
                <w:color w:val="000000"/>
              </w:rPr>
              <w:br/>
            </w:r>
            <w:r w:rsidR="0067497C" w:rsidRPr="00A62681">
              <w:rPr>
                <w:rFonts w:ascii="Times New Roman" w:hAnsi="Times New Roman"/>
                <w:color w:val="000000"/>
              </w:rPr>
              <w:t>от 25.10.2023 № 1436/10</w:t>
            </w:r>
            <w:r w:rsidR="002315DE" w:rsidRPr="00A62681">
              <w:rPr>
                <w:rFonts w:ascii="Times New Roman" w:hAnsi="Times New Roman" w:cs="Times New Roman"/>
              </w:rPr>
              <w:t xml:space="preserve">. </w:t>
            </w:r>
          </w:p>
          <w:p w:rsidR="00C755A8" w:rsidRDefault="00A62681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A62681">
              <w:rPr>
                <w:rFonts w:ascii="Times New Roman" w:hAnsi="Times New Roman" w:cs="Times New Roman"/>
              </w:rPr>
              <w:t xml:space="preserve">23 апреля 2025 г. </w:t>
            </w:r>
            <w:r w:rsidR="00991054">
              <w:rPr>
                <w:rFonts w:ascii="Times New Roman" w:hAnsi="Times New Roman" w:cs="Times New Roman"/>
              </w:rPr>
              <w:t xml:space="preserve">в </w:t>
            </w:r>
            <w:r w:rsidRPr="00A62681">
              <w:rPr>
                <w:rFonts w:ascii="Times New Roman" w:hAnsi="Times New Roman" w:cs="Times New Roman"/>
              </w:rPr>
              <w:t>Методик</w:t>
            </w:r>
            <w:r w:rsidR="00991054">
              <w:rPr>
                <w:rFonts w:ascii="Times New Roman" w:hAnsi="Times New Roman" w:cs="Times New Roman"/>
              </w:rPr>
              <w:t>у</w:t>
            </w:r>
            <w:r w:rsidRPr="00A62681">
              <w:rPr>
                <w:rFonts w:ascii="Times New Roman" w:hAnsi="Times New Roman" w:cs="Times New Roman"/>
              </w:rPr>
              <w:t xml:space="preserve"> расчета годового размера платы по договору на установку </w:t>
            </w:r>
            <w:r w:rsidR="00E43757">
              <w:rPr>
                <w:rFonts w:ascii="Times New Roman" w:hAnsi="Times New Roman" w:cs="Times New Roman"/>
              </w:rPr>
              <w:br/>
            </w:r>
            <w:r w:rsidRPr="00A62681">
              <w:rPr>
                <w:rFonts w:ascii="Times New Roman" w:hAnsi="Times New Roman" w:cs="Times New Roman"/>
              </w:rPr>
              <w:t xml:space="preserve">и эксплуатацию рекламной конструкции на зданиях, строениях, сооружениях, находящихся </w:t>
            </w:r>
            <w:r w:rsidR="00E43757">
              <w:rPr>
                <w:rFonts w:ascii="Times New Roman" w:hAnsi="Times New Roman" w:cs="Times New Roman"/>
              </w:rPr>
              <w:br/>
            </w:r>
            <w:r w:rsidRPr="00A62681">
              <w:rPr>
                <w:rFonts w:ascii="Times New Roman" w:hAnsi="Times New Roman" w:cs="Times New Roman"/>
              </w:rPr>
              <w:t>в собственности Московской области</w:t>
            </w:r>
            <w:r w:rsidR="00991054">
              <w:rPr>
                <w:rFonts w:ascii="Times New Roman" w:hAnsi="Times New Roman" w:cs="Times New Roman"/>
              </w:rPr>
              <w:t xml:space="preserve"> </w:t>
            </w:r>
            <w:r w:rsidR="002316D0">
              <w:rPr>
                <w:rFonts w:ascii="Times New Roman" w:hAnsi="Times New Roman" w:cs="Times New Roman"/>
              </w:rPr>
              <w:t>(</w:t>
            </w:r>
            <w:r w:rsidR="00991054">
              <w:rPr>
                <w:rFonts w:ascii="Times New Roman" w:hAnsi="Times New Roman" w:cs="Times New Roman"/>
              </w:rPr>
              <w:t xml:space="preserve">утвержденную </w:t>
            </w:r>
            <w:r w:rsidR="00991054" w:rsidRPr="00A62681">
              <w:rPr>
                <w:rFonts w:ascii="Times New Roman" w:hAnsi="Times New Roman" w:cs="Times New Roman"/>
              </w:rPr>
              <w:t>постановление</w:t>
            </w:r>
            <w:r w:rsidR="00991054">
              <w:rPr>
                <w:rFonts w:ascii="Times New Roman" w:hAnsi="Times New Roman" w:cs="Times New Roman"/>
              </w:rPr>
              <w:t>м</w:t>
            </w:r>
            <w:r w:rsidR="00991054" w:rsidRPr="00A62681">
              <w:rPr>
                <w:rFonts w:ascii="Times New Roman" w:hAnsi="Times New Roman" w:cs="Times New Roman"/>
              </w:rPr>
              <w:t xml:space="preserve"> Правительства Московской</w:t>
            </w:r>
            <w:r w:rsidR="00991054">
              <w:rPr>
                <w:rFonts w:ascii="Times New Roman" w:hAnsi="Times New Roman" w:cs="Times New Roman"/>
              </w:rPr>
              <w:t xml:space="preserve"> области от 19.02.2021 № 112/6</w:t>
            </w:r>
            <w:r w:rsidR="002316D0">
              <w:rPr>
                <w:rFonts w:ascii="Times New Roman" w:hAnsi="Times New Roman" w:cs="Times New Roman"/>
              </w:rPr>
              <w:t>)</w:t>
            </w:r>
            <w:r w:rsidR="00991054">
              <w:rPr>
                <w:rFonts w:ascii="Times New Roman" w:hAnsi="Times New Roman" w:cs="Times New Roman"/>
              </w:rPr>
              <w:t xml:space="preserve"> </w:t>
            </w:r>
            <w:r w:rsidRPr="00A62681">
              <w:rPr>
                <w:rFonts w:ascii="Times New Roman" w:hAnsi="Times New Roman" w:cs="Times New Roman"/>
              </w:rPr>
              <w:t>внесены изменения в порядок ис</w:t>
            </w:r>
            <w:r w:rsidR="002316D0">
              <w:rPr>
                <w:rFonts w:ascii="Times New Roman" w:hAnsi="Times New Roman" w:cs="Times New Roman"/>
              </w:rPr>
              <w:t xml:space="preserve">числения годового размера платы. </w:t>
            </w:r>
          </w:p>
          <w:p w:rsidR="002316D0" w:rsidRDefault="002316D0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частности скорректированы:</w:t>
            </w:r>
          </w:p>
          <w:p w:rsidR="002316D0" w:rsidRDefault="00A62681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A62681">
              <w:rPr>
                <w:rFonts w:ascii="Times New Roman" w:hAnsi="Times New Roman" w:cs="Times New Roman"/>
              </w:rPr>
              <w:t>базовая ставка платы за установку и</w:t>
            </w:r>
            <w:r w:rsidR="002316D0">
              <w:rPr>
                <w:rFonts w:ascii="Times New Roman" w:hAnsi="Times New Roman" w:cs="Times New Roman"/>
              </w:rPr>
              <w:t xml:space="preserve"> эксплуатацию рекламных конструкций</w:t>
            </w:r>
            <w:r w:rsidRPr="00A62681">
              <w:rPr>
                <w:rFonts w:ascii="Times New Roman" w:hAnsi="Times New Roman" w:cs="Times New Roman"/>
              </w:rPr>
              <w:t xml:space="preserve"> на зданиях, строениях, сооружениях, находящихся в собственности Московской области, </w:t>
            </w:r>
          </w:p>
          <w:p w:rsidR="002316D0" w:rsidRDefault="00A62681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A62681">
              <w:rPr>
                <w:rFonts w:ascii="Times New Roman" w:hAnsi="Times New Roman" w:cs="Times New Roman"/>
              </w:rPr>
              <w:t xml:space="preserve">коэффициент, отражающий зависимость годового размера оплаты от площади информационного поля одной стороны рекламной конструкции </w:t>
            </w:r>
            <w:r w:rsidR="002316D0">
              <w:rPr>
                <w:rFonts w:ascii="Times New Roman" w:hAnsi="Times New Roman" w:cs="Times New Roman"/>
              </w:rPr>
              <w:t>(с учетом типа</w:t>
            </w:r>
            <w:r w:rsidRPr="00A62681">
              <w:rPr>
                <w:rFonts w:ascii="Times New Roman" w:hAnsi="Times New Roman" w:cs="Times New Roman"/>
              </w:rPr>
              <w:t xml:space="preserve"> конструкции</w:t>
            </w:r>
            <w:r w:rsidR="002316D0">
              <w:rPr>
                <w:rFonts w:ascii="Times New Roman" w:hAnsi="Times New Roman" w:cs="Times New Roman"/>
              </w:rPr>
              <w:t>)</w:t>
            </w:r>
            <w:r w:rsidRPr="00A62681">
              <w:rPr>
                <w:rFonts w:ascii="Times New Roman" w:hAnsi="Times New Roman" w:cs="Times New Roman"/>
              </w:rPr>
              <w:t xml:space="preserve">; </w:t>
            </w:r>
          </w:p>
          <w:p w:rsidR="002316D0" w:rsidRDefault="00A62681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A62681">
              <w:rPr>
                <w:rFonts w:ascii="Times New Roman" w:hAnsi="Times New Roman" w:cs="Times New Roman"/>
              </w:rPr>
              <w:t xml:space="preserve">коэффициент, учитывающий освещение рекламной конструкции; </w:t>
            </w:r>
          </w:p>
          <w:p w:rsidR="0067497C" w:rsidRPr="00A62681" w:rsidRDefault="00A62681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A62681">
              <w:rPr>
                <w:rFonts w:ascii="Times New Roman" w:hAnsi="Times New Roman" w:cs="Times New Roman"/>
              </w:rPr>
              <w:t>коэффициент, учитывающий территориальную привязку</w:t>
            </w:r>
            <w:r w:rsidR="002316D0">
              <w:rPr>
                <w:rFonts w:ascii="Times New Roman" w:hAnsi="Times New Roman" w:cs="Times New Roman"/>
              </w:rPr>
              <w:t>.</w:t>
            </w:r>
          </w:p>
          <w:p w:rsidR="00991054" w:rsidRDefault="00991054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82909">
              <w:rPr>
                <w:rFonts w:ascii="Times New Roman" w:hAnsi="Times New Roman" w:cs="Times New Roman"/>
                <w:b/>
                <w:bCs/>
              </w:rPr>
              <w:t>Проблема</w:t>
            </w:r>
            <w:r w:rsidRPr="00E43757">
              <w:rPr>
                <w:rFonts w:ascii="Times New Roman" w:hAnsi="Times New Roman" w:cs="Times New Roman"/>
                <w:bCs/>
              </w:rPr>
              <w:t xml:space="preserve">, на решение которой направлен предлагаемый способ регулирования, заключается в </w:t>
            </w:r>
            <w:r w:rsidR="0087002A" w:rsidRPr="0087002A">
              <w:rPr>
                <w:rFonts w:ascii="Times New Roman" w:hAnsi="Times New Roman" w:cs="Times New Roman"/>
                <w:b/>
                <w:bCs/>
              </w:rPr>
              <w:t>нормативном</w:t>
            </w:r>
            <w:r w:rsidR="0087002A">
              <w:rPr>
                <w:rFonts w:ascii="Times New Roman" w:hAnsi="Times New Roman" w:cs="Times New Roman"/>
                <w:bCs/>
              </w:rPr>
              <w:t xml:space="preserve"> </w:t>
            </w:r>
            <w:r w:rsidRPr="00E43757">
              <w:rPr>
                <w:rFonts w:ascii="Times New Roman" w:hAnsi="Times New Roman" w:cs="Times New Roman"/>
                <w:bCs/>
              </w:rPr>
              <w:t xml:space="preserve">расхождении между действующей </w:t>
            </w:r>
            <w:r w:rsidR="0087002A">
              <w:rPr>
                <w:rFonts w:ascii="Times New Roman" w:hAnsi="Times New Roman" w:cs="Times New Roman"/>
                <w:bCs/>
              </w:rPr>
              <w:t xml:space="preserve">муниципальной </w:t>
            </w:r>
            <w:r w:rsidRPr="00E43757">
              <w:rPr>
                <w:rFonts w:ascii="Times New Roman" w:hAnsi="Times New Roman" w:cs="Times New Roman"/>
                <w:bCs/>
              </w:rPr>
              <w:t>методикой расчёта платы за установку и эксплуатацию рекламн</w:t>
            </w:r>
            <w:r w:rsidR="0087002A">
              <w:rPr>
                <w:rFonts w:ascii="Times New Roman" w:hAnsi="Times New Roman" w:cs="Times New Roman"/>
                <w:bCs/>
              </w:rPr>
              <w:t xml:space="preserve">ых конструкций </w:t>
            </w:r>
            <w:r w:rsidRPr="00E43757">
              <w:rPr>
                <w:rFonts w:ascii="Times New Roman" w:hAnsi="Times New Roman" w:cs="Times New Roman"/>
                <w:bCs/>
              </w:rPr>
              <w:t xml:space="preserve">(утвержденной постановлением Администрации от 25.10.2023 № 1436/10) </w:t>
            </w:r>
            <w:r w:rsidR="00E43757" w:rsidRPr="00E43757">
              <w:rPr>
                <w:rFonts w:ascii="Times New Roman" w:hAnsi="Times New Roman" w:cs="Times New Roman"/>
                <w:bCs/>
              </w:rPr>
              <w:br/>
            </w:r>
            <w:r w:rsidRPr="00E43757">
              <w:rPr>
                <w:rFonts w:ascii="Times New Roman" w:hAnsi="Times New Roman" w:cs="Times New Roman"/>
                <w:bCs/>
              </w:rPr>
              <w:t xml:space="preserve">и обновленными требованиями регионального законодательства (постановление Правительства Московской области от 19.02.2021 № 112/6 </w:t>
            </w:r>
            <w:r w:rsidR="00E43757" w:rsidRPr="00E43757">
              <w:rPr>
                <w:rFonts w:ascii="Times New Roman" w:hAnsi="Times New Roman" w:cs="Times New Roman"/>
                <w:bCs/>
              </w:rPr>
              <w:br/>
            </w:r>
            <w:r w:rsidRPr="00E43757">
              <w:rPr>
                <w:rFonts w:ascii="Times New Roman" w:hAnsi="Times New Roman" w:cs="Times New Roman"/>
                <w:bCs/>
              </w:rPr>
              <w:t>с изменениями от 23.04.2025).</w:t>
            </w:r>
          </w:p>
          <w:p w:rsidR="003D31E3" w:rsidRDefault="003D31E3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87002A" w:rsidRPr="003D31E3" w:rsidRDefault="0087002A" w:rsidP="003D31E3">
            <w:pPr>
              <w:shd w:val="clear" w:color="auto" w:fill="FFFFFF"/>
              <w:ind w:firstLine="317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1E3">
              <w:rPr>
                <w:rFonts w:ascii="Times New Roman" w:hAnsi="Times New Roman" w:cs="Times New Roman"/>
                <w:b/>
                <w:bCs/>
              </w:rPr>
              <w:t>Ключевые аспекты проблемы:</w:t>
            </w:r>
          </w:p>
          <w:p w:rsidR="0087002A" w:rsidRPr="0087002A" w:rsidRDefault="0087002A" w:rsidP="0087002A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Несоответствие базовых ставок. </w:t>
            </w:r>
          </w:p>
          <w:p w:rsidR="00A62681" w:rsidRDefault="0087002A" w:rsidP="0058290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43757" w:rsidRPr="00582909">
              <w:rPr>
                <w:rFonts w:ascii="Times New Roman" w:hAnsi="Times New Roman" w:cs="Times New Roman"/>
              </w:rPr>
              <w:t>егиональная методика устанавлив</w:t>
            </w:r>
            <w:r>
              <w:rPr>
                <w:rFonts w:ascii="Times New Roman" w:hAnsi="Times New Roman" w:cs="Times New Roman"/>
              </w:rPr>
              <w:t xml:space="preserve">ает новую базовую ставку платы </w:t>
            </w:r>
            <w:r w:rsidR="00E43757" w:rsidRPr="00582909">
              <w:rPr>
                <w:rFonts w:ascii="Times New Roman" w:hAnsi="Times New Roman" w:cs="Times New Roman"/>
              </w:rPr>
              <w:t xml:space="preserve">12 225 руб. вместо 2 500 руб., что делает </w:t>
            </w:r>
            <w:r>
              <w:rPr>
                <w:rFonts w:ascii="Times New Roman" w:hAnsi="Times New Roman" w:cs="Times New Roman"/>
              </w:rPr>
              <w:t>действующую</w:t>
            </w:r>
            <w:r w:rsidR="00E43757" w:rsidRPr="00582909">
              <w:rPr>
                <w:rFonts w:ascii="Times New Roman" w:hAnsi="Times New Roman" w:cs="Times New Roman"/>
              </w:rPr>
              <w:t xml:space="preserve"> муниципальную методику неактуальной</w:t>
            </w:r>
            <w:r>
              <w:rPr>
                <w:rFonts w:ascii="Times New Roman" w:hAnsi="Times New Roman" w:cs="Times New Roman"/>
              </w:rPr>
              <w:t xml:space="preserve"> для зданий, строений и сооружений в собственности городского округа</w:t>
            </w:r>
            <w:r w:rsidR="00E43757" w:rsidRPr="00582909">
              <w:rPr>
                <w:rFonts w:ascii="Times New Roman" w:hAnsi="Times New Roman" w:cs="Times New Roman"/>
              </w:rPr>
              <w:t>.</w:t>
            </w:r>
          </w:p>
          <w:p w:rsidR="0087002A" w:rsidRDefault="0087002A" w:rsidP="0087002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33" w:firstLine="3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Устаревшие коэффициенты в муниципальной методике:</w:t>
            </w:r>
          </w:p>
          <w:p w:rsidR="0087002A" w:rsidRDefault="0087002A" w:rsidP="0087002A">
            <w:pPr>
              <w:shd w:val="clear" w:color="auto" w:fill="FFFFFF"/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учтен</w:t>
            </w:r>
            <w:r w:rsidR="00E43757" w:rsidRPr="00582909">
              <w:rPr>
                <w:rFonts w:ascii="Times New Roman" w:hAnsi="Times New Roman" w:cs="Times New Roman"/>
              </w:rPr>
              <w:t xml:space="preserve"> обновленны</w:t>
            </w:r>
            <w:r>
              <w:rPr>
                <w:rFonts w:ascii="Times New Roman" w:hAnsi="Times New Roman" w:cs="Times New Roman"/>
              </w:rPr>
              <w:t>й</w:t>
            </w:r>
            <w:r w:rsidR="00E43757" w:rsidRPr="00582909">
              <w:rPr>
                <w:rFonts w:ascii="Times New Roman" w:hAnsi="Times New Roman" w:cs="Times New Roman"/>
              </w:rPr>
              <w:t xml:space="preserve"> коэффициент</w:t>
            </w:r>
            <w:r>
              <w:rPr>
                <w:rFonts w:ascii="Times New Roman" w:hAnsi="Times New Roman" w:cs="Times New Roman"/>
              </w:rPr>
              <w:t xml:space="preserve"> зависимости платы от площади информационного поля;</w:t>
            </w:r>
          </w:p>
          <w:p w:rsidR="0087002A" w:rsidRDefault="0087002A" w:rsidP="0087002A">
            <w:pPr>
              <w:shd w:val="clear" w:color="auto" w:fill="FFFFFF"/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актуализированный коэффициент по типу рекламной конструкции;</w:t>
            </w:r>
          </w:p>
          <w:p w:rsidR="0087002A" w:rsidRDefault="0087002A" w:rsidP="0087002A">
            <w:pPr>
              <w:shd w:val="clear" w:color="auto" w:fill="FFFFFF"/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отражен новый коэффициент освещения (внутренний подсвет, электронное табло, медиафасады);</w:t>
            </w:r>
          </w:p>
          <w:p w:rsidR="0087002A" w:rsidRDefault="0087002A" w:rsidP="0087002A">
            <w:pPr>
              <w:shd w:val="clear" w:color="auto" w:fill="FFFFFF"/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 обновленный коэффициент территориальной привязки.</w:t>
            </w:r>
          </w:p>
          <w:p w:rsidR="0087002A" w:rsidRDefault="0087002A" w:rsidP="0087002A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Неучёт отмены льгот.</w:t>
            </w:r>
          </w:p>
          <w:p w:rsidR="0087002A" w:rsidRDefault="0087002A" w:rsidP="0087002A">
            <w:pPr>
              <w:shd w:val="clear" w:color="auto" w:fill="FFFFFF"/>
              <w:ind w:left="33" w:firstLine="3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изменения отменили льготы на размещение социальной рекламы и праздничного оформления, но муниципальная методика не отражает этот факт.</w:t>
            </w:r>
          </w:p>
          <w:p w:rsidR="0087002A" w:rsidRDefault="0087002A" w:rsidP="0087002A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риски несоответствия.</w:t>
            </w:r>
          </w:p>
          <w:p w:rsidR="0087002A" w:rsidRDefault="0087002A" w:rsidP="0087002A">
            <w:pPr>
              <w:shd w:val="clear" w:color="auto" w:fill="FFFFFF"/>
              <w:ind w:left="33" w:firstLine="3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старой методики может привести к признанию муниципального акта недействующим, спорам с предпринимателями и предписаниями со стороны контролирующих органов.</w:t>
            </w:r>
          </w:p>
          <w:p w:rsidR="0087002A" w:rsidRDefault="0087002A" w:rsidP="0087002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33" w:firstLine="3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Ошибки в расчётах начальной цены аукциона.</w:t>
            </w:r>
          </w:p>
          <w:p w:rsidR="0087002A" w:rsidRDefault="0087002A" w:rsidP="0087002A">
            <w:pPr>
              <w:pStyle w:val="a4"/>
              <w:shd w:val="clear" w:color="auto" w:fill="FFFFFF"/>
              <w:ind w:left="33" w:firstLine="3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Использование устаревших параметров приведет к некорректному определению начальной цены договора, что нарушит принципы конкуренции и снизит прозрачность процедур.</w:t>
            </w:r>
          </w:p>
          <w:p w:rsidR="0087002A" w:rsidRDefault="0087002A" w:rsidP="0087002A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Сложности администрирования.</w:t>
            </w:r>
          </w:p>
          <w:p w:rsidR="0087002A" w:rsidRDefault="0087002A" w:rsidP="0087002A">
            <w:pPr>
              <w:pStyle w:val="a4"/>
              <w:shd w:val="clear" w:color="auto" w:fill="FFFFFF"/>
              <w:ind w:left="33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Разрыв между региональной и муниципальной методиками усложняет:</w:t>
            </w:r>
          </w:p>
          <w:p w:rsidR="0087002A" w:rsidRDefault="0087002A" w:rsidP="0087002A">
            <w:pPr>
              <w:pStyle w:val="a4"/>
              <w:shd w:val="clear" w:color="auto" w:fill="FFFFFF"/>
              <w:ind w:left="33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подготовку аукционной документации;</w:t>
            </w:r>
          </w:p>
          <w:p w:rsidR="0087002A" w:rsidRDefault="0087002A" w:rsidP="0087002A">
            <w:pPr>
              <w:pStyle w:val="a4"/>
              <w:shd w:val="clear" w:color="auto" w:fill="FFFFFF"/>
              <w:ind w:left="33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и исполнение договоров;</w:t>
            </w:r>
          </w:p>
          <w:p w:rsidR="0087002A" w:rsidRDefault="0087002A" w:rsidP="0087002A">
            <w:pPr>
              <w:pStyle w:val="a4"/>
              <w:shd w:val="clear" w:color="auto" w:fill="FFFFFF"/>
              <w:ind w:left="33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условий размещения рекламных конструкций.</w:t>
            </w:r>
          </w:p>
          <w:p w:rsidR="0087002A" w:rsidRDefault="0087002A" w:rsidP="0087002A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Дисбаланс интересов сторон:</w:t>
            </w:r>
          </w:p>
          <w:p w:rsidR="0087002A" w:rsidRDefault="0087002A" w:rsidP="002316D0">
            <w:pPr>
              <w:shd w:val="clear" w:color="auto" w:fill="FFFFFF"/>
              <w:ind w:left="33" w:firstLine="3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Несоответствие методик может привести либо к чрезмерной финансовой нагрузке на бизнес, либо к недополучению доходов </w:t>
            </w:r>
            <w:r w:rsidR="002316D0">
              <w:rPr>
                <w:rFonts w:ascii="Times New Roman" w:hAnsi="Times New Roman" w:cs="Times New Roman"/>
              </w:rPr>
              <w:t>бюджетом.</w:t>
            </w:r>
          </w:p>
          <w:p w:rsidR="002316D0" w:rsidRDefault="002316D0" w:rsidP="002316D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с интеграцией данных.</w:t>
            </w:r>
          </w:p>
          <w:p w:rsidR="002316D0" w:rsidRDefault="002316D0" w:rsidP="002316D0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ведении единого реестра рекламных конструкций возможны ошибки из-за разных алгоритмов расчёта, что затрудняет мониторинг и планирование развития рекламной инфраструктуры </w:t>
            </w:r>
            <w:r w:rsidR="007C58E7">
              <w:rPr>
                <w:rFonts w:ascii="Times New Roman" w:hAnsi="Times New Roman" w:cs="Times New Roman"/>
              </w:rPr>
              <w:t xml:space="preserve">городского </w:t>
            </w:r>
            <w:r>
              <w:rPr>
                <w:rFonts w:ascii="Times New Roman" w:hAnsi="Times New Roman" w:cs="Times New Roman"/>
              </w:rPr>
              <w:t>округа.</w:t>
            </w:r>
          </w:p>
          <w:p w:rsidR="00E43757" w:rsidRPr="00582909" w:rsidRDefault="00582909" w:rsidP="002316D0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</w:rPr>
            </w:pPr>
            <w:r w:rsidRPr="00582909">
              <w:rPr>
                <w:rFonts w:ascii="Times New Roman" w:hAnsi="Times New Roman" w:cs="Times New Roman"/>
              </w:rPr>
              <w:t xml:space="preserve">Предлагаемый способ регулирования устранит выявленные проблемы и минимизирует негативные эффекты, обеспечив баланс интересов муниципалитета, бизнеса и жителей городского округа. </w:t>
            </w:r>
          </w:p>
          <w:p w:rsidR="000352C5" w:rsidRPr="00C875F6" w:rsidRDefault="000352C5" w:rsidP="00064B9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988" w:rsidRPr="00EC5353" w:rsidTr="008A6005">
        <w:trPr>
          <w:trHeight w:val="2666"/>
        </w:trPr>
        <w:tc>
          <w:tcPr>
            <w:tcW w:w="675" w:type="dxa"/>
          </w:tcPr>
          <w:p w:rsidR="00EC5353" w:rsidRPr="00EC5353" w:rsidRDefault="00E178D9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828" w:type="dxa"/>
          </w:tcPr>
          <w:p w:rsidR="00E178D9" w:rsidRDefault="00E178D9" w:rsidP="00E178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 предлагаемого регулирования </w:t>
            </w:r>
            <w:r>
              <w:rPr>
                <w:rFonts w:ascii="Times New Roman" w:hAnsi="Times New Roman" w:cs="Times New Roman"/>
              </w:rPr>
              <w:br/>
              <w:t>и их соответствие принципам правового регулирования</w:t>
            </w:r>
          </w:p>
          <w:p w:rsidR="001F5372" w:rsidRPr="00EC5353" w:rsidRDefault="001F5372" w:rsidP="00E178D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:rsidR="00E178D9" w:rsidRPr="008A6005" w:rsidRDefault="00C755A8" w:rsidP="008A60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Основная цель - </w:t>
            </w:r>
            <w:r w:rsidR="008A6005" w:rsidRPr="008A60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устранить нормативное расхождение между действующей муниципальной методикой (утверждённой постановлением Администрации городского округа Электросталь от 25.10.2023 № 1436/10) и обновлёнными требованиями постановления Правительства Московской области от 19.02.2021 № 112/6 </w:t>
            </w:r>
            <w:r w:rsidR="008A60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="008A6005" w:rsidRPr="008A60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(с изменениями от 23.04.2025). Это необходимо для обеспечения единообразия правового регулирования на территории </w:t>
            </w:r>
            <w:r w:rsidR="008A60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городского округа</w:t>
            </w:r>
            <w:r w:rsidR="008A6005" w:rsidRPr="008A60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227988" w:rsidRPr="00EC5353" w:rsidTr="008A6005">
        <w:trPr>
          <w:trHeight w:val="2959"/>
        </w:trPr>
        <w:tc>
          <w:tcPr>
            <w:tcW w:w="675" w:type="dxa"/>
          </w:tcPr>
          <w:p w:rsidR="00EC5353" w:rsidRPr="00EC5353" w:rsidRDefault="003756BB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8" w:type="dxa"/>
          </w:tcPr>
          <w:p w:rsidR="00EC5353" w:rsidRPr="00EC5353" w:rsidRDefault="003756BB" w:rsidP="003756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группы субъектов предпринимательской и иной экономической деятельности, иных заинтересованных лиц, включая органы местного самоуправления городского округа Электросталь Московской области,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067" w:type="dxa"/>
          </w:tcPr>
          <w:p w:rsidR="00EC5353" w:rsidRPr="00725186" w:rsidRDefault="005257FC" w:rsidP="005610E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 постановления затронет несколько групп субъектов предпринимательской и иной экономической деятельности, а также иных заинтересованных лиц</w:t>
            </w:r>
            <w:r w:rsidR="00725186"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725186" w:rsidRPr="00725186" w:rsidRDefault="00725186" w:rsidP="00725186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Группа затронутых субъектов</w:t>
            </w:r>
          </w:p>
          <w:p w:rsidR="00725186" w:rsidRPr="00725186" w:rsidRDefault="005610E9" w:rsidP="00725186">
            <w:pPr>
              <w:pStyle w:val="a4"/>
              <w:numPr>
                <w:ilvl w:val="0"/>
                <w:numId w:val="2"/>
              </w:numPr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725186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Владельцы рекламных конструкций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— физические лица, индивидуальные предприниматели и юридические лица, которые</w:t>
            </w:r>
            <w:r w:rsidR="00725186"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  <w:p w:rsidR="00725186" w:rsidRPr="00725186" w:rsidRDefault="00725186" w:rsidP="00725186">
            <w:pPr>
              <w:pStyle w:val="a4"/>
              <w:ind w:left="0" w:firstLine="317"/>
              <w:jc w:val="both"/>
              <w:rPr>
                <w:rStyle w:val="a5"/>
                <w:rFonts w:ascii="Times New Roman" w:hAnsi="Times New Roman" w:cs="Times New Roman"/>
                <w:b w:val="0"/>
              </w:rPr>
            </w:pPr>
            <w:r w:rsidRPr="00725186">
              <w:rPr>
                <w:rStyle w:val="a5"/>
                <w:rFonts w:ascii="Times New Roman" w:hAnsi="Times New Roman" w:cs="Times New Roman"/>
                <w:b w:val="0"/>
              </w:rPr>
              <w:t>непосредственно владеют рекламными конструкциями;</w:t>
            </w:r>
          </w:p>
          <w:p w:rsidR="00725186" w:rsidRPr="00725186" w:rsidRDefault="00725186" w:rsidP="00725186">
            <w:pPr>
              <w:pStyle w:val="a4"/>
              <w:ind w:left="0" w:firstLine="317"/>
              <w:jc w:val="both"/>
              <w:rPr>
                <w:rStyle w:val="a5"/>
                <w:rFonts w:ascii="Times New Roman" w:hAnsi="Times New Roman" w:cs="Times New Roman"/>
                <w:b w:val="0"/>
              </w:rPr>
            </w:pPr>
            <w:r w:rsidRPr="00725186">
              <w:rPr>
                <w:rStyle w:val="a5"/>
                <w:rFonts w:ascii="Times New Roman" w:hAnsi="Times New Roman" w:cs="Times New Roman"/>
                <w:b w:val="0"/>
              </w:rPr>
              <w:t>уполномочены владельцами на их эксплуатацию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;</w:t>
            </w:r>
          </w:p>
          <w:p w:rsidR="00725186" w:rsidRPr="00725186" w:rsidRDefault="00725186" w:rsidP="00725186">
            <w:pPr>
              <w:pStyle w:val="a4"/>
              <w:ind w:left="0" w:firstLine="317"/>
              <w:jc w:val="both"/>
              <w:rPr>
                <w:rStyle w:val="a5"/>
                <w:rFonts w:ascii="Times New Roman" w:hAnsi="Times New Roman" w:cs="Times New Roman"/>
                <w:b w:val="0"/>
              </w:rPr>
            </w:pPr>
            <w:r w:rsidRPr="00725186">
              <w:rPr>
                <w:rStyle w:val="a5"/>
                <w:rFonts w:ascii="Times New Roman" w:hAnsi="Times New Roman" w:cs="Times New Roman"/>
                <w:b w:val="0"/>
              </w:rPr>
              <w:t>размещают собственную рекламу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;</w:t>
            </w:r>
          </w:p>
          <w:p w:rsidR="00725186" w:rsidRPr="00725186" w:rsidRDefault="00725186" w:rsidP="00725186">
            <w:pPr>
              <w:pStyle w:val="a4"/>
              <w:ind w:left="0" w:firstLine="317"/>
              <w:jc w:val="both"/>
              <w:rPr>
                <w:rStyle w:val="a5"/>
                <w:rFonts w:ascii="Times New Roman" w:hAnsi="Times New Roman" w:cs="Times New Roman"/>
                <w:b w:val="0"/>
              </w:rPr>
            </w:pPr>
            <w:r w:rsidRPr="00725186">
              <w:rPr>
                <w:rStyle w:val="a5"/>
                <w:rFonts w:ascii="Times New Roman" w:hAnsi="Times New Roman" w:cs="Times New Roman"/>
                <w:b w:val="0"/>
              </w:rPr>
              <w:t>сдают рекламные конструкции в аренду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.</w:t>
            </w:r>
          </w:p>
          <w:p w:rsidR="005610E9" w:rsidRPr="00725186" w:rsidRDefault="005610E9" w:rsidP="00725186">
            <w:pPr>
              <w:pStyle w:val="a4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25186"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Пересмотр 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методик</w:t>
            </w:r>
            <w:r w:rsidR="00725186"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расчёта платы </w:t>
            </w:r>
            <w:r w:rsidR="00725186"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напрямую 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повлия</w:t>
            </w:r>
            <w:r w:rsidR="00725186"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ет на финансовые затраты, 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рентабельность бизнеса</w:t>
            </w:r>
            <w:r w:rsidR="00725186"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планирование инвестиций в развитие рекламных площадок.</w:t>
            </w:r>
          </w:p>
          <w:p w:rsidR="00725186" w:rsidRPr="00725186" w:rsidRDefault="005610E9" w:rsidP="005610E9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</w:rPr>
            </w:pPr>
            <w:r w:rsidRPr="00561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C755A8" w:rsidRPr="00C755A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Собственники зданий, строений и </w:t>
            </w:r>
            <w:r w:rsidR="00C755A8" w:rsidRPr="00C755A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сооружений</w:t>
            </w:r>
            <w:r w:rsidR="00C755A8" w:rsidRPr="00C755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не относящихся к многоквартирным </w:t>
            </w:r>
            <w:r w:rsid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жилым домам (МКД) - </w:t>
            </w:r>
            <w:r w:rsidR="00C755A8" w:rsidRPr="00C755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физические и юридические лица, владеющие объектами недвижимости на законных основаниях</w:t>
            </w:r>
            <w:r w:rsid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(включая право собственности, хозяйственного ведения, оперативного управления)</w:t>
            </w:r>
            <w:r w:rsidR="00C755A8" w:rsidRPr="00C755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Они заключа</w:t>
            </w:r>
            <w:r w:rsidR="00C755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ют</w:t>
            </w:r>
            <w:r w:rsidR="00C755A8" w:rsidRPr="00C755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договоры с администрацией для размещения рекламных конструкций на своей собственности.</w:t>
            </w:r>
          </w:p>
          <w:p w:rsidR="00725186" w:rsidRDefault="00725186" w:rsidP="00725186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Влияние изменений:</w:t>
            </w:r>
          </w:p>
          <w:p w:rsidR="00725186" w:rsidRDefault="00725186" w:rsidP="00725186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изменение размера платы за размещение рекламы;</w:t>
            </w:r>
          </w:p>
          <w:p w:rsidR="00725186" w:rsidRDefault="00725186" w:rsidP="00725186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корректировка условий договоров;</w:t>
            </w:r>
          </w:p>
          <w:p w:rsidR="00725186" w:rsidRDefault="00725186" w:rsidP="00725186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возможное  изменение требований к оформлению разрешений;</w:t>
            </w:r>
          </w:p>
          <w:p w:rsidR="00725186" w:rsidRDefault="00725186" w:rsidP="00725186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влияние на доходность использования недвижимости.</w:t>
            </w:r>
          </w:p>
          <w:p w:rsidR="005610E9" w:rsidRPr="005610E9" w:rsidRDefault="005610E9" w:rsidP="005610E9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</w:rPr>
            </w:pPr>
            <w:r w:rsidRPr="005610E9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Арендаторы и иные уполномоченные лица</w:t>
            </w:r>
            <w:r w:rsidRPr="00561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— </w:t>
            </w:r>
            <w:r w:rsid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субъекты</w:t>
            </w:r>
            <w:r w:rsidRPr="00561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владеющие недвижимостью на основании договора аренд</w:t>
            </w:r>
            <w:r w:rsidR="00C755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 или иного законного основания</w:t>
            </w:r>
            <w:r w:rsidRPr="00561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Они могут выступать заявителями на получение разрешений</w:t>
            </w:r>
            <w:r w:rsid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размещение рекламных конструкций</w:t>
            </w:r>
            <w:r w:rsidRPr="00561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Изменения затронут их экономические условия и административные процедуры</w:t>
            </w:r>
          </w:p>
          <w:p w:rsidR="005610E9" w:rsidRPr="0084241C" w:rsidRDefault="005610E9" w:rsidP="005610E9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</w:rPr>
            </w:pPr>
            <w:r w:rsidRPr="005610E9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Субъекты малого и среднего предпринимательства (МСП)</w:t>
            </w:r>
            <w:r w:rsidR="0084241C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сфере наружной рекламы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рекламные агентства, операторы наружной рекламы, владельцы небольших рекламных площадок</w:t>
            </w:r>
            <w:r w:rsidRPr="00561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84241C" w:rsidRPr="0084241C" w:rsidRDefault="0084241C" w:rsidP="0084241C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  <w:b/>
              </w:rPr>
            </w:pP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Влияние изменений</w:t>
            </w:r>
            <w:r w:rsidRPr="0084241C">
              <w:rPr>
                <w:rFonts w:ascii="Times New Roman" w:hAnsi="Times New Roman" w:cs="Times New Roman"/>
                <w:b/>
              </w:rPr>
              <w:t>:</w:t>
            </w:r>
          </w:p>
          <w:p w:rsidR="0084241C" w:rsidRPr="0084241C" w:rsidRDefault="0084241C" w:rsidP="0084241C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  <w:b/>
              </w:rPr>
            </w:pP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возможное усложнение условий участия в торгах</w:t>
            </w:r>
            <w:r w:rsidRPr="0084241C">
              <w:rPr>
                <w:rFonts w:ascii="Times New Roman" w:hAnsi="Times New Roman" w:cs="Times New Roman"/>
                <w:b/>
              </w:rPr>
              <w:t>;</w:t>
            </w:r>
          </w:p>
          <w:p w:rsidR="0084241C" w:rsidRPr="0084241C" w:rsidRDefault="0084241C" w:rsidP="0084241C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  <w:b/>
              </w:rPr>
            </w:pP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рост финансовых нагрузок</w:t>
            </w:r>
            <w:r w:rsidRPr="0084241C">
              <w:rPr>
                <w:rFonts w:ascii="Times New Roman" w:hAnsi="Times New Roman" w:cs="Times New Roman"/>
                <w:b/>
              </w:rPr>
              <w:t>;</w:t>
            </w:r>
          </w:p>
          <w:p w:rsidR="0084241C" w:rsidRPr="0084241C" w:rsidRDefault="0084241C" w:rsidP="0084241C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  <w:b/>
              </w:rPr>
            </w:pP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необходимость адаптации к новым требованиям</w:t>
            </w:r>
            <w:r w:rsidRPr="0084241C">
              <w:rPr>
                <w:rFonts w:ascii="Times New Roman" w:hAnsi="Times New Roman" w:cs="Times New Roman"/>
                <w:b/>
              </w:rPr>
              <w:t>;</w:t>
            </w:r>
          </w:p>
          <w:p w:rsidR="0084241C" w:rsidRPr="0084241C" w:rsidRDefault="0084241C" w:rsidP="0084241C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  <w:b/>
              </w:rPr>
            </w:pP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потенциальное влияние на конкурентоспособность</w:t>
            </w:r>
            <w:r w:rsidRPr="0084241C">
              <w:rPr>
                <w:rFonts w:ascii="Times New Roman" w:hAnsi="Times New Roman" w:cs="Times New Roman"/>
                <w:b/>
              </w:rPr>
              <w:t>.</w:t>
            </w:r>
          </w:p>
          <w:p w:rsidR="0084241C" w:rsidRPr="0084241C" w:rsidRDefault="005610E9" w:rsidP="005610E9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</w:rPr>
            </w:pPr>
            <w:r w:rsidRPr="0084241C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Муниципальные органы власти</w:t>
            </w:r>
            <w:r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— Администрация городского округа Электросталь</w:t>
            </w:r>
            <w:r w:rsidR="0084241C"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подведомственные учреждения, в </w:t>
            </w:r>
            <w:proofErr w:type="spellStart"/>
            <w:r w:rsidR="0084241C"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т.ч</w:t>
            </w:r>
            <w:proofErr w:type="spellEnd"/>
            <w:r w:rsidR="0084241C"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МКУ «Департамент по развитию промышленности, инвестиционной политике и рекламе».</w:t>
            </w:r>
          </w:p>
          <w:p w:rsidR="0084241C" w:rsidRPr="0084241C" w:rsidRDefault="0084241C" w:rsidP="0084241C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b/>
              </w:rPr>
            </w:pP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Функции</w:t>
            </w:r>
            <w:r w:rsidRPr="0084241C">
              <w:rPr>
                <w:rFonts w:ascii="Times New Roman" w:hAnsi="Times New Roman" w:cs="Times New Roman"/>
                <w:b/>
              </w:rPr>
              <w:t>:</w:t>
            </w:r>
          </w:p>
          <w:p w:rsidR="0084241C" w:rsidRPr="0084241C" w:rsidRDefault="0084241C" w:rsidP="0084241C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р</w:t>
            </w: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егулирование сферы размещения рекламы</w:t>
            </w:r>
            <w:r w:rsidRPr="0084241C">
              <w:rPr>
                <w:rFonts w:ascii="Times New Roman" w:hAnsi="Times New Roman" w:cs="Times New Roman"/>
                <w:b/>
              </w:rPr>
              <w:t>;</w:t>
            </w:r>
          </w:p>
          <w:p w:rsidR="0084241C" w:rsidRPr="0084241C" w:rsidRDefault="0084241C" w:rsidP="0084241C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</w:t>
            </w: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ыдача разрешений</w:t>
            </w:r>
            <w:r w:rsidRPr="0084241C">
              <w:rPr>
                <w:rFonts w:ascii="Times New Roman" w:hAnsi="Times New Roman" w:cs="Times New Roman"/>
                <w:b/>
              </w:rPr>
              <w:t>;</w:t>
            </w:r>
          </w:p>
          <w:p w:rsidR="0084241C" w:rsidRPr="0084241C" w:rsidRDefault="0084241C" w:rsidP="0084241C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к</w:t>
            </w: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онтроль соблюдения правил</w:t>
            </w:r>
            <w:r w:rsidRPr="0084241C">
              <w:rPr>
                <w:rFonts w:ascii="Times New Roman" w:hAnsi="Times New Roman" w:cs="Times New Roman"/>
                <w:b/>
              </w:rPr>
              <w:t>;</w:t>
            </w:r>
          </w:p>
          <w:p w:rsidR="0084241C" w:rsidRPr="0084241C" w:rsidRDefault="0084241C" w:rsidP="0084241C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з</w:t>
            </w: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аключение договоров</w:t>
            </w:r>
            <w:r w:rsidRPr="0084241C">
              <w:rPr>
                <w:rFonts w:ascii="Times New Roman" w:hAnsi="Times New Roman" w:cs="Times New Roman"/>
                <w:b/>
              </w:rPr>
              <w:t>;</w:t>
            </w:r>
          </w:p>
          <w:p w:rsidR="0084241C" w:rsidRPr="0084241C" w:rsidRDefault="0084241C" w:rsidP="0084241C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п</w:t>
            </w: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роведение торгов</w:t>
            </w:r>
            <w:r w:rsidRPr="0084241C">
              <w:rPr>
                <w:rFonts w:ascii="Times New Roman" w:hAnsi="Times New Roman" w:cs="Times New Roman"/>
                <w:b/>
              </w:rPr>
              <w:t>.</w:t>
            </w:r>
          </w:p>
          <w:p w:rsidR="0084241C" w:rsidRPr="0084241C" w:rsidRDefault="0084241C" w:rsidP="0084241C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84241C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Влияние изменений</w:t>
            </w:r>
            <w:r w:rsidRPr="0084241C">
              <w:rPr>
                <w:rFonts w:ascii="Times New Roman" w:hAnsi="Times New Roman" w:cs="Times New Roman"/>
                <w:b/>
              </w:rPr>
              <w:t xml:space="preserve">: </w:t>
            </w:r>
            <w:r w:rsidRPr="0084241C">
              <w:rPr>
                <w:rFonts w:ascii="Times New Roman" w:hAnsi="Times New Roman" w:cs="Times New Roman"/>
              </w:rPr>
              <w:t>корректировка полномочий, процедур работы и объема ответственности.</w:t>
            </w:r>
          </w:p>
          <w:p w:rsidR="0084241C" w:rsidRPr="0084241C" w:rsidRDefault="005610E9" w:rsidP="005610E9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</w:rPr>
            </w:pPr>
            <w:r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4241C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Контролирующие органы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в т.ч. </w:t>
            </w:r>
            <w:r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Федеральная антимонопольная служба (ФАС)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органы муниципального контроля</w:t>
            </w:r>
            <w:r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84241C" w:rsidRDefault="0084241C" w:rsidP="0084241C">
            <w:pPr>
              <w:pStyle w:val="a4"/>
              <w:ind w:left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Функции:</w:t>
            </w:r>
          </w:p>
          <w:p w:rsidR="0084241C" w:rsidRDefault="00DF743F" w:rsidP="00DF743F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адзор за соблюдением законодательства о рекламе;</w:t>
            </w:r>
          </w:p>
          <w:p w:rsidR="0084241C" w:rsidRDefault="00DF743F" w:rsidP="00DF743F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роверка законности выдачи разрешений;</w:t>
            </w:r>
          </w:p>
          <w:p w:rsidR="0084241C" w:rsidRDefault="00DF743F" w:rsidP="00DF743F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озможность аннулирования разрешений, выданных с нарушениями.</w:t>
            </w:r>
          </w:p>
          <w:p w:rsidR="005610E9" w:rsidRPr="0084241C" w:rsidRDefault="00DF743F" w:rsidP="00DF743F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лияние изменений: уточнение контрольных полномочий и критериев оценки законности размещения рекламных конструкций</w:t>
            </w:r>
            <w:r w:rsidR="00C755A8" w:rsidRP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C755A8" w:rsidRPr="00725186" w:rsidRDefault="00C755A8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5186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Факторы, влияющие на количество субъектов:</w:t>
            </w:r>
          </w:p>
          <w:p w:rsidR="00C755A8" w:rsidRPr="00725186" w:rsidRDefault="00C755A8" w:rsidP="00C755A8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5186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объектов недвижимости в собственности городского округа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Проект постановления касается только зданий, строений и сооружений, принадлежащих муниципалитету. Их число может меняться в результате сделок, изменений в законодательстве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передаче объектов между уровнями собственности 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других факторов.</w:t>
            </w:r>
          </w:p>
          <w:p w:rsidR="00C755A8" w:rsidRPr="00725186" w:rsidRDefault="00C755A8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</w:rPr>
            </w:pPr>
            <w:r w:rsidRPr="00725186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Наличие рекламных конструкций на этих объектах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Не все муниципальные объекты используются для размещения рекламы. 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Затронуты будут только 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те, на которых установлены рекламные конструкции,</w:t>
            </w:r>
            <w:r w:rsidR="00842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планируется их размещение и есть техническая возможность монтажа</w:t>
            </w:r>
            <w:r w:rsidRPr="007251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C755A8" w:rsidRP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Динамика реестра рекламных конструкций </w:t>
            </w:r>
            <w:r w:rsidRPr="00BF76C7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– на актуальный список затронутых субъектов влияют:</w:t>
            </w:r>
          </w:p>
          <w:p w:rsidR="00BF76C7" w:rsidRP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BF76C7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выдача новых разрешений;</w:t>
            </w:r>
          </w:p>
          <w:p w:rsidR="00BF76C7" w:rsidRP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BF76C7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аннулирование ранее выданных разрешений;</w:t>
            </w:r>
          </w:p>
          <w:p w:rsidR="00BF76C7" w:rsidRP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BF76C7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изменение условий действующих договоров;</w:t>
            </w:r>
          </w:p>
          <w:p w:rsid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BF76C7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демонтаж устаревших или незаконных конструкций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.</w:t>
            </w:r>
          </w:p>
          <w:p w:rsid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BF76C7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Активность рынка наружной рекламы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– количество операторов, желающих разместить рекламу на муниципальной недвижимости, может меняться под влиянием:</w:t>
            </w:r>
          </w:p>
          <w:p w:rsid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экономической ситуации;</w:t>
            </w:r>
          </w:p>
          <w:p w:rsid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спроса на рекламные услуги;</w:t>
            </w:r>
          </w:p>
          <w:p w:rsidR="00BF76C7" w:rsidRPr="00BF76C7" w:rsidRDefault="00BF76C7" w:rsidP="00C755A8">
            <w:pPr>
              <w:pStyle w:val="a4"/>
              <w:ind w:left="33" w:firstLine="327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развития городской инфраструктуры.</w:t>
            </w:r>
          </w:p>
          <w:p w:rsidR="00BF76C7" w:rsidRPr="00BF76C7" w:rsidRDefault="00BF76C7" w:rsidP="00C755A8">
            <w:pPr>
              <w:pStyle w:val="a4"/>
              <w:ind w:left="33" w:firstLine="32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7988" w:rsidRPr="00EC5353" w:rsidTr="00EC5353">
        <w:tc>
          <w:tcPr>
            <w:tcW w:w="675" w:type="dxa"/>
          </w:tcPr>
          <w:p w:rsidR="00EC5353" w:rsidRPr="00EC5353" w:rsidRDefault="003756BB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828" w:type="dxa"/>
          </w:tcPr>
          <w:p w:rsidR="00EC5353" w:rsidRPr="00EC5353" w:rsidRDefault="003756BB" w:rsidP="003756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 или изменяющие ранее предусмотренные правовыми актами городского округа Электросталь Московской области обязанности, запреты и ограничения для субъектов предпринимательской и иной экономической деятельности</w:t>
            </w:r>
          </w:p>
        </w:tc>
        <w:tc>
          <w:tcPr>
            <w:tcW w:w="5067" w:type="dxa"/>
          </w:tcPr>
          <w:p w:rsidR="004103F8" w:rsidRPr="004103F8" w:rsidRDefault="004103F8" w:rsidP="004103F8">
            <w:pPr>
              <w:shd w:val="clear" w:color="auto" w:fill="FFFFFF"/>
              <w:spacing w:before="100" w:beforeAutospacing="1" w:after="100" w:afterAutospacing="1"/>
              <w:ind w:firstLine="317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03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Новые обязанности</w:t>
            </w:r>
            <w:r w:rsidR="00F52F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субъектов предпринимательской деятельности:</w:t>
            </w:r>
          </w:p>
          <w:p w:rsidR="004103F8" w:rsidRPr="004103F8" w:rsidRDefault="00F52F24" w:rsidP="004103F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Расчётн</w:t>
            </w:r>
            <w:r w:rsidR="00160F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ые обязанности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4103F8" w:rsidRPr="004103F8" w:rsidRDefault="00160F87" w:rsidP="004103F8">
            <w:pPr>
              <w:shd w:val="clear" w:color="auto" w:fill="FFFFFF"/>
              <w:spacing w:before="100" w:beforeAutospacing="1" w:after="100" w:afterAutospacing="1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обязательное п</w:t>
            </w:r>
            <w:r w:rsidR="00F52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рименение базовой ставки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12225 рублей;</w:t>
            </w:r>
          </w:p>
          <w:p w:rsidR="004103F8" w:rsidRPr="004103F8" w:rsidRDefault="00F52F24" w:rsidP="004103F8">
            <w:pPr>
              <w:shd w:val="clear" w:color="auto" w:fill="FFFFFF"/>
              <w:spacing w:before="100" w:beforeAutospacing="1" w:after="100" w:afterAutospacing="1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учёт 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информационного поля (S)</w:t>
            </w:r>
            <w:r w:rsidR="00160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расчете платы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4103F8" w:rsidRPr="004103F8" w:rsidRDefault="00F52F24" w:rsidP="004103F8">
            <w:pPr>
              <w:shd w:val="clear" w:color="auto" w:fill="FFFFFF"/>
              <w:spacing w:before="100" w:beforeAutospacing="1" w:after="100" w:afterAutospacing="1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установленных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</w:t>
            </w:r>
            <w:proofErr w:type="spellEnd"/>
            <w:r w:rsidR="00160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коэффициент площади информационного поля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Кс</w:t>
            </w:r>
            <w:r w:rsidR="00160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коэффициент освещения конструкции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Ктер</w:t>
            </w:r>
            <w:proofErr w:type="spellEnd"/>
            <w:r w:rsidR="00160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коэффициент территориальной привязки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</w:p>
          <w:p w:rsidR="004103F8" w:rsidRDefault="00F52F24" w:rsidP="00F52F24">
            <w:pPr>
              <w:shd w:val="clear" w:color="auto" w:fill="FFFFFF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ежегодная индексация платы </w:t>
            </w:r>
            <w:r w:rsidR="00160F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уровнем</w:t>
            </w:r>
            <w:r w:rsidR="004103F8" w:rsidRP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инфляции</w:t>
            </w:r>
            <w:r w:rsidR="00410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103F8" w:rsidRPr="004103F8" w:rsidRDefault="00F52F24" w:rsidP="00F52F24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ind w:left="0" w:firstLine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</w:rPr>
              <w:t>Техническ</w:t>
            </w:r>
            <w:r w:rsidR="00160F87">
              <w:rPr>
                <w:rStyle w:val="a5"/>
                <w:rFonts w:ascii="Times New Roman" w:hAnsi="Times New Roman" w:cs="Times New Roman"/>
                <w:color w:val="000000"/>
              </w:rPr>
              <w:t>ие обязанности</w:t>
            </w:r>
            <w:r w:rsidR="004103F8" w:rsidRPr="004103F8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4103F8" w:rsidRP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left="33" w:firstLine="284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 xml:space="preserve">при наличии внутреннего подсвета </w:t>
            </w:r>
            <w:r w:rsidR="00F52F24">
              <w:rPr>
                <w:color w:val="000000"/>
                <w:sz w:val="22"/>
                <w:szCs w:val="22"/>
              </w:rPr>
              <w:t xml:space="preserve">– </w:t>
            </w:r>
            <w:r w:rsidR="00092826">
              <w:rPr>
                <w:color w:val="000000"/>
                <w:sz w:val="22"/>
                <w:szCs w:val="22"/>
              </w:rPr>
              <w:t xml:space="preserve">обязательное </w:t>
            </w:r>
            <w:r w:rsidR="00F52F24">
              <w:rPr>
                <w:color w:val="000000"/>
                <w:sz w:val="22"/>
                <w:szCs w:val="22"/>
              </w:rPr>
              <w:t xml:space="preserve">применение </w:t>
            </w:r>
            <w:r w:rsidRPr="004103F8">
              <w:rPr>
                <w:color w:val="000000"/>
                <w:sz w:val="22"/>
                <w:szCs w:val="22"/>
              </w:rPr>
              <w:t>коэффициент</w:t>
            </w:r>
            <w:r w:rsidR="00F52F24">
              <w:rPr>
                <w:color w:val="000000"/>
                <w:sz w:val="22"/>
                <w:szCs w:val="22"/>
              </w:rPr>
              <w:t>а</w:t>
            </w:r>
            <w:r w:rsidRPr="004103F8">
              <w:rPr>
                <w:color w:val="000000"/>
                <w:sz w:val="22"/>
                <w:szCs w:val="22"/>
              </w:rPr>
              <w:t xml:space="preserve"> 0.9;</w:t>
            </w:r>
          </w:p>
          <w:p w:rsidR="004103F8" w:rsidRDefault="00092826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</w:t>
            </w:r>
            <w:r w:rsidR="004103F8" w:rsidRPr="004103F8">
              <w:rPr>
                <w:color w:val="000000"/>
                <w:sz w:val="22"/>
                <w:szCs w:val="22"/>
              </w:rPr>
              <w:t>электронн</w:t>
            </w:r>
            <w:r>
              <w:rPr>
                <w:color w:val="000000"/>
                <w:sz w:val="22"/>
                <w:szCs w:val="22"/>
              </w:rPr>
              <w:t>ых табло или медиафасадов</w:t>
            </w:r>
            <w:r w:rsidR="004103F8" w:rsidRPr="004103F8">
              <w:rPr>
                <w:color w:val="000000"/>
                <w:sz w:val="22"/>
                <w:szCs w:val="22"/>
              </w:rPr>
              <w:t xml:space="preserve"> </w:t>
            </w:r>
            <w:r w:rsidR="00F52F24">
              <w:rPr>
                <w:color w:val="000000"/>
                <w:sz w:val="22"/>
                <w:szCs w:val="22"/>
              </w:rPr>
              <w:t xml:space="preserve">- </w:t>
            </w:r>
            <w:r w:rsidR="004103F8" w:rsidRPr="004103F8">
              <w:rPr>
                <w:color w:val="000000"/>
                <w:sz w:val="22"/>
                <w:szCs w:val="22"/>
              </w:rPr>
              <w:t>примен</w:t>
            </w:r>
            <w:r w:rsidR="00F52F24">
              <w:rPr>
                <w:color w:val="000000"/>
                <w:sz w:val="22"/>
                <w:szCs w:val="22"/>
              </w:rPr>
              <w:t>ение</w:t>
            </w:r>
            <w:r w:rsidR="004103F8" w:rsidRPr="004103F8">
              <w:rPr>
                <w:color w:val="000000"/>
                <w:sz w:val="22"/>
                <w:szCs w:val="22"/>
              </w:rPr>
              <w:t xml:space="preserve"> коэффициент</w:t>
            </w:r>
            <w:r w:rsidR="00F52F24">
              <w:rPr>
                <w:color w:val="000000"/>
                <w:sz w:val="22"/>
                <w:szCs w:val="22"/>
              </w:rPr>
              <w:t>а</w:t>
            </w:r>
            <w:r w:rsidR="004103F8" w:rsidRPr="004103F8">
              <w:rPr>
                <w:color w:val="000000"/>
                <w:sz w:val="22"/>
                <w:szCs w:val="22"/>
              </w:rPr>
              <w:t xml:space="preserve"> 0.8</w:t>
            </w:r>
            <w:r w:rsidR="00F52F24">
              <w:rPr>
                <w:color w:val="000000"/>
                <w:sz w:val="22"/>
                <w:szCs w:val="22"/>
              </w:rPr>
              <w:t>;</w:t>
            </w:r>
          </w:p>
          <w:p w:rsidR="00F52F24" w:rsidRPr="004103F8" w:rsidRDefault="00F52F24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предоставление точных </w:t>
            </w:r>
            <w:r w:rsidR="00092826">
              <w:rPr>
                <w:color w:val="000000"/>
                <w:sz w:val="22"/>
                <w:szCs w:val="22"/>
              </w:rPr>
              <w:t>технических характеристик конструкции, включая: площадь информационного поля; тип освещения; технологические особенности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4103F8" w:rsidRPr="004103F8" w:rsidRDefault="00F52F24" w:rsidP="00F52F24">
            <w:pPr>
              <w:pStyle w:val="a6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3"/>
              </w:tabs>
              <w:spacing w:before="0" w:beforeAutospacing="0" w:after="0" w:afterAutospacing="0"/>
              <w:ind w:left="34" w:firstLine="329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a5"/>
                <w:color w:val="000000"/>
                <w:sz w:val="22"/>
                <w:szCs w:val="22"/>
              </w:rPr>
              <w:t>Территориальная обязанность</w:t>
            </w:r>
            <w:r w:rsidR="004103F8" w:rsidRPr="004103F8">
              <w:rPr>
                <w:color w:val="000000"/>
                <w:sz w:val="22"/>
                <w:szCs w:val="22"/>
              </w:rPr>
              <w:t>:</w:t>
            </w:r>
          </w:p>
          <w:p w:rsidR="004103F8" w:rsidRPr="004103F8" w:rsidRDefault="00F52F24" w:rsidP="004103F8">
            <w:pPr>
              <w:pStyle w:val="a6"/>
              <w:shd w:val="clear" w:color="auto" w:fill="FFFFFF"/>
              <w:ind w:left="33" w:firstLine="284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учёт</w:t>
            </w:r>
            <w:r w:rsidR="004103F8" w:rsidRPr="004103F8">
              <w:rPr>
                <w:color w:val="000000"/>
                <w:sz w:val="22"/>
                <w:szCs w:val="22"/>
              </w:rPr>
              <w:t xml:space="preserve"> коэффициент</w:t>
            </w:r>
            <w:r>
              <w:rPr>
                <w:color w:val="000000"/>
                <w:sz w:val="22"/>
                <w:szCs w:val="22"/>
              </w:rPr>
              <w:t>ов</w:t>
            </w:r>
            <w:r w:rsidR="004103F8" w:rsidRPr="004103F8">
              <w:rPr>
                <w:color w:val="000000"/>
                <w:sz w:val="22"/>
                <w:szCs w:val="22"/>
              </w:rPr>
              <w:t xml:space="preserve"> в зависимости от расположения конструкции относительно МКАД;</w:t>
            </w:r>
          </w:p>
          <w:p w:rsid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соблюд</w:t>
            </w:r>
            <w:r w:rsidR="00F52F24">
              <w:rPr>
                <w:color w:val="000000"/>
                <w:sz w:val="22"/>
                <w:szCs w:val="22"/>
              </w:rPr>
              <w:t>ение особых</w:t>
            </w:r>
            <w:r w:rsidRPr="004103F8">
              <w:rPr>
                <w:color w:val="000000"/>
                <w:sz w:val="22"/>
                <w:szCs w:val="22"/>
              </w:rPr>
              <w:t xml:space="preserve"> услови</w:t>
            </w:r>
            <w:r w:rsidR="00F52F24">
              <w:rPr>
                <w:color w:val="000000"/>
                <w:sz w:val="22"/>
                <w:szCs w:val="22"/>
              </w:rPr>
              <w:t>й</w:t>
            </w:r>
            <w:r w:rsidRPr="004103F8">
              <w:rPr>
                <w:color w:val="000000"/>
                <w:sz w:val="22"/>
                <w:szCs w:val="22"/>
              </w:rPr>
              <w:t xml:space="preserve"> для центральной части города</w:t>
            </w:r>
            <w:r w:rsidR="00F52F24">
              <w:rPr>
                <w:color w:val="000000"/>
                <w:sz w:val="22"/>
                <w:szCs w:val="22"/>
              </w:rPr>
              <w:t xml:space="preserve"> (микрорайон Центральный);</w:t>
            </w:r>
          </w:p>
          <w:p w:rsidR="00F52F24" w:rsidRPr="004103F8" w:rsidRDefault="00092826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точное указание местоположения </w:t>
            </w:r>
            <w:r w:rsidR="00F52F24">
              <w:rPr>
                <w:color w:val="000000"/>
                <w:sz w:val="22"/>
                <w:szCs w:val="22"/>
              </w:rPr>
              <w:t>конструкции</w:t>
            </w:r>
            <w:r>
              <w:rPr>
                <w:color w:val="000000"/>
                <w:sz w:val="22"/>
                <w:szCs w:val="22"/>
              </w:rPr>
              <w:t xml:space="preserve"> при подаче документов</w:t>
            </w:r>
            <w:r w:rsidR="00F52F24">
              <w:rPr>
                <w:color w:val="000000"/>
                <w:sz w:val="22"/>
                <w:szCs w:val="22"/>
              </w:rPr>
              <w:t>.</w:t>
            </w:r>
          </w:p>
          <w:p w:rsidR="00F52F24" w:rsidRPr="00F52F24" w:rsidRDefault="00F52F24" w:rsidP="00F52F24">
            <w:pPr>
              <w:pStyle w:val="3"/>
              <w:shd w:val="clear" w:color="auto" w:fill="FFFFFF"/>
              <w:spacing w:before="0" w:beforeAutospacing="0" w:after="0" w:afterAutospacing="0"/>
              <w:ind w:left="33" w:firstLine="327"/>
              <w:contextualSpacing/>
              <w:jc w:val="both"/>
              <w:outlineLvl w:val="2"/>
              <w:rPr>
                <w:color w:val="000000"/>
                <w:sz w:val="16"/>
                <w:szCs w:val="16"/>
              </w:rPr>
            </w:pPr>
          </w:p>
          <w:p w:rsidR="004103F8" w:rsidRPr="004103F8" w:rsidRDefault="004103F8" w:rsidP="00F52F24">
            <w:pPr>
              <w:pStyle w:val="3"/>
              <w:shd w:val="clear" w:color="auto" w:fill="FFFFFF"/>
              <w:spacing w:before="0" w:beforeAutospacing="0" w:after="0" w:afterAutospacing="0"/>
              <w:ind w:left="33" w:firstLine="327"/>
              <w:contextualSpacing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Новые ограничения</w:t>
            </w:r>
          </w:p>
          <w:p w:rsidR="004103F8" w:rsidRPr="004103F8" w:rsidRDefault="004103F8" w:rsidP="00F52F24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3" w:firstLine="32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rStyle w:val="a5"/>
                <w:color w:val="000000"/>
                <w:sz w:val="22"/>
                <w:szCs w:val="22"/>
              </w:rPr>
              <w:t>Ограничения по площади информационного поля</w:t>
            </w:r>
            <w:r w:rsidRPr="004103F8">
              <w:rPr>
                <w:color w:val="000000"/>
                <w:sz w:val="22"/>
                <w:szCs w:val="22"/>
              </w:rPr>
              <w:t>: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left="33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установлены градации площадей с соответствующими коэффициентами: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до 18 кв.м — коэффициент 1.0;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от 18 до 54 кв.м — коэффициент 0.8;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от 54 до 90 кв.м — коэффициент 0.6;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свыше 90 кв.м — коэффициент 0.4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4103F8" w:rsidRPr="004103F8" w:rsidRDefault="004103F8" w:rsidP="004103F8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33" w:firstLine="32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rStyle w:val="a5"/>
                <w:color w:val="000000"/>
                <w:sz w:val="22"/>
                <w:szCs w:val="22"/>
              </w:rPr>
              <w:t>Территориальные ограничения</w:t>
            </w:r>
            <w:r w:rsidRPr="004103F8">
              <w:rPr>
                <w:color w:val="000000"/>
                <w:sz w:val="22"/>
                <w:szCs w:val="22"/>
              </w:rPr>
              <w:t>: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left="33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установлены различные коэффициенты в зависимости от расположения: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для федеральных дорог — от 7.0 до 0.2;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для региональных дорог — от 3.0 до 0.3;</w:t>
            </w:r>
          </w:p>
          <w:p w:rsidR="004103F8" w:rsidRPr="004103F8" w:rsidRDefault="004103F8" w:rsidP="004103F8">
            <w:pPr>
              <w:pStyle w:val="a6"/>
              <w:shd w:val="clear" w:color="auto" w:fill="FFFFFF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для местных дорог — от 1.0 до 0.2;</w:t>
            </w:r>
          </w:p>
          <w:p w:rsidR="004103F8" w:rsidRP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для центральной части — от 2.0 до 0.6.</w:t>
            </w:r>
          </w:p>
          <w:p w:rsidR="00F52F24" w:rsidRPr="00F52F24" w:rsidRDefault="00F52F24" w:rsidP="00F52F24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color w:val="000000"/>
                <w:sz w:val="16"/>
                <w:szCs w:val="16"/>
              </w:rPr>
            </w:pPr>
          </w:p>
          <w:p w:rsidR="00160F87" w:rsidRDefault="004103F8" w:rsidP="009647EB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Новые запреты</w:t>
            </w:r>
          </w:p>
          <w:p w:rsidR="00160F87" w:rsidRDefault="00160F87" w:rsidP="00160F87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Запрещено:</w:t>
            </w:r>
          </w:p>
          <w:p w:rsidR="00160F87" w:rsidRPr="00160F87" w:rsidRDefault="004103F8" w:rsidP="00160F87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b w:val="0"/>
                <w:color w:val="000000"/>
                <w:sz w:val="22"/>
                <w:szCs w:val="22"/>
              </w:rPr>
            </w:pPr>
            <w:r w:rsidRPr="00160F87">
              <w:rPr>
                <w:rStyle w:val="a5"/>
                <w:color w:val="000000"/>
                <w:sz w:val="22"/>
                <w:szCs w:val="22"/>
              </w:rPr>
              <w:t>самостоятельное изменение базовой ставки</w:t>
            </w:r>
            <w:r w:rsidRPr="00160F87">
              <w:rPr>
                <w:b w:val="0"/>
                <w:color w:val="000000"/>
                <w:sz w:val="22"/>
                <w:szCs w:val="22"/>
              </w:rPr>
              <w:t> без решения Администрации городского округа</w:t>
            </w:r>
            <w:r w:rsidR="00160F87" w:rsidRPr="00160F87">
              <w:rPr>
                <w:b w:val="0"/>
                <w:color w:val="000000"/>
                <w:sz w:val="22"/>
                <w:szCs w:val="22"/>
              </w:rPr>
              <w:t>;</w:t>
            </w:r>
          </w:p>
          <w:p w:rsidR="00160F87" w:rsidRPr="00160F87" w:rsidRDefault="00160F87" w:rsidP="00160F87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b w:val="0"/>
                <w:color w:val="000000"/>
                <w:sz w:val="22"/>
                <w:szCs w:val="22"/>
              </w:rPr>
            </w:pPr>
            <w:r w:rsidRPr="00160F87">
              <w:rPr>
                <w:b w:val="0"/>
                <w:color w:val="000000"/>
                <w:sz w:val="22"/>
                <w:szCs w:val="22"/>
              </w:rPr>
              <w:t>нарушение территориальной привязки при размещении рекламных конструкций;</w:t>
            </w:r>
          </w:p>
          <w:p w:rsidR="004103F8" w:rsidRPr="00160F87" w:rsidRDefault="00160F87" w:rsidP="00160F87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b w:val="0"/>
                <w:color w:val="000000"/>
                <w:sz w:val="22"/>
                <w:szCs w:val="22"/>
              </w:rPr>
            </w:pPr>
            <w:r w:rsidRPr="00160F87">
              <w:rPr>
                <w:b w:val="0"/>
                <w:color w:val="000000"/>
                <w:sz w:val="22"/>
                <w:szCs w:val="22"/>
              </w:rPr>
              <w:t>размещение конструкций без учёта установленных коэффициентов</w:t>
            </w:r>
            <w:r w:rsidR="004103F8" w:rsidRPr="00160F8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F52F24" w:rsidRDefault="00F52F24" w:rsidP="00F52F24">
            <w:pPr>
              <w:pStyle w:val="3"/>
              <w:shd w:val="clear" w:color="auto" w:fill="FFFFFF"/>
              <w:tabs>
                <w:tab w:val="num" w:pos="33"/>
              </w:tabs>
              <w:spacing w:before="0" w:beforeAutospacing="0" w:after="0" w:afterAutospacing="0"/>
              <w:ind w:left="33" w:firstLine="327"/>
              <w:contextualSpacing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  <w:p w:rsidR="004103F8" w:rsidRPr="004103F8" w:rsidRDefault="004103F8" w:rsidP="00F52F24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Дополнительные условия</w:t>
            </w:r>
          </w:p>
          <w:p w:rsidR="004103F8" w:rsidRPr="004103F8" w:rsidRDefault="004103F8" w:rsidP="00F52F24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rStyle w:val="a5"/>
                <w:color w:val="000000"/>
                <w:sz w:val="22"/>
                <w:szCs w:val="22"/>
              </w:rPr>
              <w:t>Индексация платы</w:t>
            </w:r>
            <w:r w:rsidRPr="004103F8">
              <w:rPr>
                <w:color w:val="000000"/>
                <w:sz w:val="22"/>
                <w:szCs w:val="22"/>
              </w:rPr>
              <w:t>:</w:t>
            </w:r>
          </w:p>
          <w:p w:rsidR="004103F8" w:rsidRP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обязательное ежегодное изменение размера платы на уровень инфляции;</w:t>
            </w:r>
          </w:p>
          <w:p w:rsidR="004103F8" w:rsidRP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возможность дополнительного увеличения базовой ставки не чаще одного раза в год</w:t>
            </w:r>
            <w:r w:rsidR="00F52F24">
              <w:rPr>
                <w:color w:val="000000"/>
                <w:sz w:val="22"/>
                <w:szCs w:val="22"/>
              </w:rPr>
              <w:t xml:space="preserve"> по решению Администрации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4103F8" w:rsidRPr="004103F8" w:rsidRDefault="00160F87" w:rsidP="00160F87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a5"/>
                <w:color w:val="000000"/>
                <w:sz w:val="22"/>
                <w:szCs w:val="22"/>
              </w:rPr>
              <w:t>Требования к размещению:</w:t>
            </w:r>
          </w:p>
          <w:p w:rsidR="00F52F24" w:rsidRPr="00160F87" w:rsidRDefault="00160F87" w:rsidP="00F52F24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b w:val="0"/>
                <w:color w:val="000000"/>
                <w:sz w:val="22"/>
                <w:szCs w:val="22"/>
              </w:rPr>
            </w:pPr>
            <w:r w:rsidRPr="00160F87">
              <w:rPr>
                <w:b w:val="0"/>
                <w:color w:val="000000"/>
                <w:sz w:val="22"/>
                <w:szCs w:val="22"/>
              </w:rPr>
              <w:t>соблюдение установленных коэффициентов</w:t>
            </w:r>
            <w:r w:rsidR="00092826">
              <w:rPr>
                <w:b w:val="0"/>
                <w:color w:val="000000"/>
                <w:sz w:val="22"/>
                <w:szCs w:val="22"/>
              </w:rPr>
              <w:t xml:space="preserve"> при расчете платы</w:t>
            </w:r>
            <w:r w:rsidRPr="00160F87">
              <w:rPr>
                <w:b w:val="0"/>
                <w:color w:val="000000"/>
                <w:sz w:val="22"/>
                <w:szCs w:val="22"/>
              </w:rPr>
              <w:t>;</w:t>
            </w:r>
          </w:p>
          <w:p w:rsidR="00160F87" w:rsidRPr="00160F87" w:rsidRDefault="00160F87" w:rsidP="00F52F24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b w:val="0"/>
                <w:color w:val="000000"/>
                <w:sz w:val="22"/>
                <w:szCs w:val="22"/>
              </w:rPr>
            </w:pPr>
            <w:r w:rsidRPr="00160F87">
              <w:rPr>
                <w:b w:val="0"/>
                <w:color w:val="000000"/>
                <w:sz w:val="22"/>
                <w:szCs w:val="22"/>
              </w:rPr>
              <w:t>выполнение особых условий для центральной части города;</w:t>
            </w:r>
          </w:p>
          <w:p w:rsidR="00160F87" w:rsidRPr="00160F87" w:rsidRDefault="00160F87" w:rsidP="00F52F24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b w:val="0"/>
                <w:color w:val="000000"/>
                <w:sz w:val="22"/>
                <w:szCs w:val="22"/>
              </w:rPr>
            </w:pPr>
            <w:r w:rsidRPr="00160F87">
              <w:rPr>
                <w:b w:val="0"/>
                <w:color w:val="000000"/>
                <w:sz w:val="22"/>
                <w:szCs w:val="22"/>
              </w:rPr>
              <w:t>предоставление полной документации о характеристиках конструкции.</w:t>
            </w:r>
          </w:p>
          <w:p w:rsidR="00160F87" w:rsidRDefault="00160F87" w:rsidP="00F52F24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  <w:p w:rsidR="00160F87" w:rsidRDefault="00160F87" w:rsidP="00F52F24">
            <w:pPr>
              <w:pStyle w:val="3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и документация</w:t>
            </w:r>
          </w:p>
          <w:p w:rsidR="004103F8" w:rsidRPr="004103F8" w:rsidRDefault="004103F8" w:rsidP="00F52F24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rStyle w:val="a5"/>
                <w:color w:val="000000"/>
                <w:sz w:val="22"/>
                <w:szCs w:val="22"/>
              </w:rPr>
              <w:t>Требования к документации</w:t>
            </w:r>
            <w:r w:rsidRPr="004103F8">
              <w:rPr>
                <w:color w:val="000000"/>
                <w:sz w:val="22"/>
                <w:szCs w:val="22"/>
              </w:rPr>
              <w:t>:</w:t>
            </w:r>
          </w:p>
          <w:p w:rsidR="00160F87" w:rsidRDefault="00160F87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точных данных о площади информационного поля;</w:t>
            </w:r>
          </w:p>
          <w:p w:rsidR="00160F87" w:rsidRDefault="00160F87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указание всех технологических характеристик </w:t>
            </w:r>
            <w:r>
              <w:rPr>
                <w:color w:val="000000"/>
                <w:sz w:val="22"/>
                <w:szCs w:val="22"/>
              </w:rPr>
              <w:lastRenderedPageBreak/>
              <w:t>конструкции;</w:t>
            </w:r>
          </w:p>
          <w:p w:rsidR="004103F8" w:rsidRPr="004103F8" w:rsidRDefault="00160F87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своевременное обновление данных при изменении параметров</w:t>
            </w:r>
            <w:r w:rsidR="004103F8" w:rsidRPr="004103F8">
              <w:rPr>
                <w:color w:val="000000"/>
                <w:sz w:val="22"/>
                <w:szCs w:val="22"/>
              </w:rPr>
              <w:t>.</w:t>
            </w:r>
          </w:p>
          <w:p w:rsidR="004103F8" w:rsidRPr="004103F8" w:rsidRDefault="004103F8" w:rsidP="00F52F24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rStyle w:val="a5"/>
                <w:color w:val="000000"/>
                <w:sz w:val="22"/>
                <w:szCs w:val="22"/>
              </w:rPr>
              <w:t>Контроль</w:t>
            </w:r>
            <w:r w:rsidRPr="004103F8">
              <w:rPr>
                <w:color w:val="000000"/>
                <w:sz w:val="22"/>
                <w:szCs w:val="22"/>
              </w:rPr>
              <w:t>:</w:t>
            </w:r>
          </w:p>
          <w:p w:rsidR="004103F8" w:rsidRP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459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регулярный мониторинг правильности расчета платы;</w:t>
            </w:r>
          </w:p>
          <w:p w:rsid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459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проверка соответствия установленных к</w:t>
            </w:r>
            <w:r w:rsidR="00160F87">
              <w:rPr>
                <w:color w:val="000000"/>
                <w:sz w:val="22"/>
                <w:szCs w:val="22"/>
              </w:rPr>
              <w:t>онструкций требованиям Методики;</w:t>
            </w:r>
          </w:p>
          <w:p w:rsidR="00160F87" w:rsidRDefault="00160F87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459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внеплановых проверок при необходимости.</w:t>
            </w:r>
          </w:p>
          <w:p w:rsidR="00160F87" w:rsidRPr="004103F8" w:rsidRDefault="00160F87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459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4103F8" w:rsidRPr="00092826" w:rsidRDefault="00092826" w:rsidP="00092826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092826">
              <w:rPr>
                <w:b/>
                <w:color w:val="000000"/>
                <w:sz w:val="22"/>
                <w:szCs w:val="22"/>
              </w:rPr>
              <w:t>Цель внедрения изменений</w:t>
            </w:r>
            <w:r w:rsidR="004103F8" w:rsidRPr="00092826">
              <w:rPr>
                <w:b/>
                <w:color w:val="000000"/>
                <w:sz w:val="22"/>
                <w:szCs w:val="22"/>
              </w:rPr>
              <w:t>:</w:t>
            </w:r>
          </w:p>
          <w:p w:rsidR="004103F8" w:rsidRP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унификаци</w:t>
            </w:r>
            <w:r w:rsidR="00092826">
              <w:rPr>
                <w:color w:val="000000"/>
                <w:sz w:val="22"/>
                <w:szCs w:val="22"/>
              </w:rPr>
              <w:t>я</w:t>
            </w:r>
            <w:r w:rsidRPr="004103F8">
              <w:rPr>
                <w:color w:val="000000"/>
                <w:sz w:val="22"/>
                <w:szCs w:val="22"/>
              </w:rPr>
              <w:t xml:space="preserve"> расчета платы за размещение рекламных конструкций;</w:t>
            </w:r>
          </w:p>
          <w:p w:rsidR="004103F8" w:rsidRP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обеспечение прозрачности ценообразования;</w:t>
            </w:r>
          </w:p>
          <w:p w:rsidR="004103F8" w:rsidRPr="004103F8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 xml:space="preserve">создание </w:t>
            </w:r>
            <w:r w:rsidR="00160F87">
              <w:rPr>
                <w:color w:val="000000"/>
                <w:sz w:val="22"/>
                <w:szCs w:val="22"/>
              </w:rPr>
              <w:t>равных</w:t>
            </w:r>
            <w:r w:rsidRPr="004103F8">
              <w:rPr>
                <w:color w:val="000000"/>
                <w:sz w:val="22"/>
                <w:szCs w:val="22"/>
              </w:rPr>
              <w:t xml:space="preserve"> условий для всех участников рынка;</w:t>
            </w:r>
          </w:p>
          <w:p w:rsidR="00160F87" w:rsidRDefault="004103F8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103F8">
              <w:rPr>
                <w:color w:val="000000"/>
                <w:sz w:val="22"/>
                <w:szCs w:val="22"/>
              </w:rPr>
              <w:t>оптимизаци</w:t>
            </w:r>
            <w:r w:rsidR="00092826">
              <w:rPr>
                <w:color w:val="000000"/>
                <w:sz w:val="22"/>
                <w:szCs w:val="22"/>
              </w:rPr>
              <w:t>я</w:t>
            </w:r>
            <w:r w:rsidRPr="004103F8">
              <w:rPr>
                <w:color w:val="000000"/>
                <w:sz w:val="22"/>
                <w:szCs w:val="22"/>
              </w:rPr>
              <w:t xml:space="preserve"> доходов бюджета городского округа</w:t>
            </w:r>
            <w:r w:rsidR="00160F87">
              <w:rPr>
                <w:color w:val="000000"/>
                <w:sz w:val="22"/>
                <w:szCs w:val="22"/>
              </w:rPr>
              <w:t>;</w:t>
            </w:r>
          </w:p>
          <w:p w:rsidR="000352C5" w:rsidRPr="004103F8" w:rsidRDefault="00160F87" w:rsidP="00F52F24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 управления рекламным пространством</w:t>
            </w:r>
            <w:r w:rsidR="00F52F24">
              <w:rPr>
                <w:color w:val="000000"/>
                <w:sz w:val="22"/>
                <w:szCs w:val="22"/>
              </w:rPr>
              <w:t>.</w:t>
            </w:r>
          </w:p>
        </w:tc>
      </w:tr>
      <w:tr w:rsidR="00227988" w:rsidRPr="00EC5353" w:rsidTr="00EC5353">
        <w:tc>
          <w:tcPr>
            <w:tcW w:w="675" w:type="dxa"/>
          </w:tcPr>
          <w:p w:rsidR="003756BB" w:rsidRPr="00EC5353" w:rsidRDefault="002F1A56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828" w:type="dxa"/>
          </w:tcPr>
          <w:p w:rsidR="003756BB" w:rsidRPr="00EC5353" w:rsidRDefault="002F1A56" w:rsidP="002F1A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обязанностей, запретов и ограничений либо изменением содержания таких обязанностей</w:t>
            </w:r>
          </w:p>
        </w:tc>
        <w:tc>
          <w:tcPr>
            <w:tcW w:w="5067" w:type="dxa"/>
          </w:tcPr>
          <w:p w:rsidR="0085581D" w:rsidRDefault="002546D1" w:rsidP="001755B3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расходы предпринимателей связаны с:</w:t>
            </w:r>
          </w:p>
          <w:p w:rsidR="002546D1" w:rsidRDefault="001755B3" w:rsidP="001755B3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 оплатой по новой методике расчёта платы за размещение рекламных конструкций;</w:t>
            </w:r>
          </w:p>
          <w:p w:rsidR="001755B3" w:rsidRDefault="001755B3" w:rsidP="001755B3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соблюдением требований к конструкциям (качество материалов, безопасность, экологичность), что требует дополнительных вложений;</w:t>
            </w:r>
          </w:p>
          <w:p w:rsidR="001755B3" w:rsidRDefault="001755B3" w:rsidP="001755B3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проведением обязательных проверок и экспертиз, включая техническую экспертизу конструкций и оценку воздействия на окружающую среду;</w:t>
            </w:r>
          </w:p>
          <w:p w:rsidR="001755B3" w:rsidRDefault="001755B3" w:rsidP="001755B3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обслуживанием и поддержанием конструкций в исправном состоянии (ремонт, замена элементов, освещение);</w:t>
            </w:r>
          </w:p>
          <w:p w:rsidR="001755B3" w:rsidRDefault="00A6279B" w:rsidP="001755B3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возможным привлечением к административной ответственности</w:t>
            </w:r>
            <w:r w:rsidR="001755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выплатой штрафов за нарушения </w:t>
            </w:r>
            <w:r w:rsidR="001755B3">
              <w:rPr>
                <w:rFonts w:ascii="Times New Roman" w:hAnsi="Times New Roman" w:cs="Times New Roman"/>
              </w:rPr>
              <w:t>установленных требований;</w:t>
            </w:r>
          </w:p>
          <w:p w:rsidR="001755B3" w:rsidRDefault="00A6279B" w:rsidP="001755B3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расходами на</w:t>
            </w:r>
            <w:r w:rsidR="001755B3">
              <w:rPr>
                <w:rFonts w:ascii="Times New Roman" w:hAnsi="Times New Roman" w:cs="Times New Roman"/>
              </w:rPr>
              <w:t xml:space="preserve"> досрочный демонтаж конструкций в случае выявления нарушений или истечения срока разрешения.</w:t>
            </w:r>
          </w:p>
          <w:p w:rsidR="001755B3" w:rsidRPr="005A3507" w:rsidRDefault="001755B3" w:rsidP="00A6279B">
            <w:pPr>
              <w:ind w:firstLine="31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конкретных расходов </w:t>
            </w:r>
            <w:r w:rsidR="00A6279B">
              <w:rPr>
                <w:rFonts w:ascii="Times New Roman" w:hAnsi="Times New Roman" w:cs="Times New Roman"/>
              </w:rPr>
              <w:t>варьируется в зависимости</w:t>
            </w:r>
            <w:r>
              <w:rPr>
                <w:rFonts w:ascii="Times New Roman" w:hAnsi="Times New Roman" w:cs="Times New Roman"/>
              </w:rPr>
              <w:t xml:space="preserve"> от особенностей каждой конкретной конструкции, местоположения, действующих договоров и индивидуальных обстоятельств предпринимателей. Грамотное управление и выполнение всех </w:t>
            </w:r>
            <w:r w:rsidR="00A6279B">
              <w:rPr>
                <w:rFonts w:ascii="Times New Roman" w:hAnsi="Times New Roman" w:cs="Times New Roman"/>
              </w:rPr>
              <w:t xml:space="preserve">законодательных </w:t>
            </w:r>
            <w:r>
              <w:rPr>
                <w:rFonts w:ascii="Times New Roman" w:hAnsi="Times New Roman" w:cs="Times New Roman"/>
              </w:rPr>
              <w:t xml:space="preserve">требований </w:t>
            </w:r>
            <w:r w:rsidR="00A6279B">
              <w:rPr>
                <w:rFonts w:ascii="Times New Roman" w:hAnsi="Times New Roman" w:cs="Times New Roman"/>
              </w:rPr>
              <w:t>помогут</w:t>
            </w:r>
            <w:r>
              <w:rPr>
                <w:rFonts w:ascii="Times New Roman" w:hAnsi="Times New Roman" w:cs="Times New Roman"/>
              </w:rPr>
              <w:t xml:space="preserve"> минимизировать </w:t>
            </w:r>
            <w:r w:rsidR="00A6279B">
              <w:rPr>
                <w:rFonts w:ascii="Times New Roman" w:hAnsi="Times New Roman" w:cs="Times New Roman"/>
              </w:rPr>
              <w:t>потери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A6279B">
              <w:rPr>
                <w:rFonts w:ascii="Times New Roman" w:hAnsi="Times New Roman" w:cs="Times New Roman"/>
              </w:rPr>
              <w:t>сформировать</w:t>
            </w:r>
            <w:r>
              <w:rPr>
                <w:rFonts w:ascii="Times New Roman" w:hAnsi="Times New Roman" w:cs="Times New Roman"/>
              </w:rPr>
              <w:t xml:space="preserve"> стабильную прибыль.</w:t>
            </w:r>
          </w:p>
        </w:tc>
      </w:tr>
      <w:tr w:rsidR="00227988" w:rsidRPr="00EC5353" w:rsidTr="00EC5353">
        <w:tc>
          <w:tcPr>
            <w:tcW w:w="675" w:type="dxa"/>
          </w:tcPr>
          <w:p w:rsidR="003756BB" w:rsidRPr="00EC5353" w:rsidRDefault="00EE70FE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8" w:type="dxa"/>
          </w:tcPr>
          <w:p w:rsidR="003756BB" w:rsidRPr="00EC5353" w:rsidRDefault="00EE70FE" w:rsidP="00EE70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  <w:tc>
          <w:tcPr>
            <w:tcW w:w="5067" w:type="dxa"/>
          </w:tcPr>
          <w:p w:rsidR="009B6C38" w:rsidRPr="005A3507" w:rsidRDefault="00D437A7" w:rsidP="005A35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437A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Принятие правового акта не повлечет рисков 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br/>
            </w:r>
            <w:r w:rsidRPr="00D437A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 негативных последствий, в связи с тем, что проект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437A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направлен на достижение </w:t>
            </w:r>
            <w:r w:rsidR="00A6279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общественно значимых целей и учитывает интересы всех заинтересованных сторон</w:t>
            </w:r>
            <w:r w:rsidRPr="00D437A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</w:t>
            </w:r>
          </w:p>
        </w:tc>
      </w:tr>
      <w:tr w:rsidR="00227988" w:rsidRPr="00EC5353" w:rsidTr="00EC5353">
        <w:tc>
          <w:tcPr>
            <w:tcW w:w="675" w:type="dxa"/>
          </w:tcPr>
          <w:p w:rsidR="003756BB" w:rsidRPr="00EC5353" w:rsidRDefault="00EE70FE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8" w:type="dxa"/>
          </w:tcPr>
          <w:p w:rsidR="003756BB" w:rsidRPr="00EC5353" w:rsidRDefault="00EE70FE" w:rsidP="00EE70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Индикативные показатели и иные способы (методы) оценки достижения </w:t>
            </w:r>
            <w:r>
              <w:rPr>
                <w:rFonts w:ascii="Times New Roman" w:hAnsi="Times New Roman" w:cs="Times New Roman"/>
              </w:rPr>
              <w:lastRenderedPageBreak/>
              <w:t>заявленных целей регулирования, их прогнозные значения по годам</w:t>
            </w:r>
          </w:p>
        </w:tc>
        <w:tc>
          <w:tcPr>
            <w:tcW w:w="5067" w:type="dxa"/>
          </w:tcPr>
          <w:p w:rsidR="00B53C16" w:rsidRPr="007929F5" w:rsidRDefault="007929F5" w:rsidP="00B53C16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b/>
                <w:color w:val="000000"/>
              </w:rPr>
            </w:pPr>
            <w:r w:rsidRPr="007929F5">
              <w:rPr>
                <w:rStyle w:val="markdown-word"/>
                <w:rFonts w:ascii="Times New Roman" w:hAnsi="Times New Roman" w:cs="Times New Roman"/>
                <w:b/>
                <w:color w:val="000000"/>
              </w:rPr>
              <w:lastRenderedPageBreak/>
              <w:t>Индикативные показатели</w:t>
            </w:r>
          </w:p>
          <w:p w:rsidR="007929F5" w:rsidRPr="007929F5" w:rsidRDefault="007929F5" w:rsidP="007929F5">
            <w:pPr>
              <w:pStyle w:val="a4"/>
              <w:numPr>
                <w:ilvl w:val="0"/>
                <w:numId w:val="23"/>
              </w:numPr>
              <w:jc w:val="both"/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</w:rPr>
            </w:pPr>
            <w:r w:rsidRPr="007929F5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</w:rPr>
              <w:t>Количественные показатели:</w:t>
            </w:r>
          </w:p>
          <w:p w:rsidR="007929F5" w:rsidRDefault="007929F5" w:rsidP="00B53C16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color w:val="000000"/>
              </w:rPr>
            </w:pPr>
            <w:r w:rsidRPr="007929F5">
              <w:rPr>
                <w:rStyle w:val="markdown-word"/>
                <w:rFonts w:ascii="Times New Roman" w:hAnsi="Times New Roman" w:cs="Times New Roman"/>
                <w:b/>
                <w:color w:val="000000"/>
              </w:rPr>
              <w:lastRenderedPageBreak/>
              <w:t>Количество оформленных договоров</w:t>
            </w:r>
            <w:r>
              <w:rPr>
                <w:rStyle w:val="markdown-word"/>
                <w:rFonts w:ascii="Times New Roman" w:hAnsi="Times New Roman" w:cs="Times New Roman"/>
                <w:color w:val="000000"/>
              </w:rPr>
              <w:t xml:space="preserve"> на установку рекламных конструкций</w:t>
            </w:r>
            <w:r w:rsidR="00F768B6">
              <w:rPr>
                <w:rStyle w:val="markdown-word"/>
                <w:rFonts w:ascii="Times New Roman" w:hAnsi="Times New Roman" w:cs="Times New Roman"/>
                <w:color w:val="000000"/>
              </w:rPr>
              <w:t xml:space="preserve"> (шт./год)</w:t>
            </w:r>
          </w:p>
          <w:p w:rsidR="003756BB" w:rsidRDefault="007929F5" w:rsidP="007929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929F5">
              <w:rPr>
                <w:rStyle w:val="markdown-word"/>
                <w:rFonts w:ascii="Times New Roman" w:hAnsi="Times New Roman" w:cs="Times New Roman"/>
                <w:color w:val="000000"/>
              </w:rPr>
              <w:t>Целевой показатель:</w:t>
            </w:r>
            <w:r w:rsidRPr="007929F5">
              <w:rPr>
                <w:rFonts w:ascii="Times New Roman" w:hAnsi="Times New Roman" w:cs="Times New Roman"/>
              </w:rPr>
              <w:t xml:space="preserve"> рост на 10 – 15% в первый год после внедрения методики</w:t>
            </w:r>
          </w:p>
          <w:p w:rsidR="007929F5" w:rsidRDefault="007929F5" w:rsidP="007929F5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</w:rPr>
            </w:pPr>
            <w:r w:rsidRPr="00FE33E4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</w:rPr>
              <w:t>Сумма поступлений в бюджет</w:t>
            </w:r>
            <w:r w:rsidR="00F768B6"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</w:rPr>
              <w:t xml:space="preserve"> (руб./год)</w:t>
            </w:r>
            <w:r>
              <w:rPr>
                <w:rStyle w:val="markdown-word"/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7929F5" w:rsidRDefault="0085722F" w:rsidP="007929F5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color w:val="000000"/>
              </w:rPr>
            </w:pPr>
            <w:r w:rsidRPr="00FE33E4">
              <w:rPr>
                <w:rStyle w:val="markdown-word"/>
                <w:rFonts w:ascii="Times New Roman" w:hAnsi="Times New Roman" w:cs="Times New Roman"/>
                <w:color w:val="000000"/>
              </w:rPr>
              <w:t>Базовый показатель: 12 225 руб. за </w:t>
            </w:r>
            <w:proofErr w:type="spellStart"/>
            <w:r w:rsidRPr="00FE33E4">
              <w:rPr>
                <w:rStyle w:val="markdown-word"/>
                <w:rFonts w:ascii="Times New Roman" w:hAnsi="Times New Roman" w:cs="Times New Roman"/>
                <w:color w:val="000000"/>
              </w:rPr>
              <w:t>кв.м</w:t>
            </w:r>
            <w:proofErr w:type="spellEnd"/>
          </w:p>
          <w:p w:rsidR="0085722F" w:rsidRDefault="0085722F" w:rsidP="007929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 роста: увеличение на уровень инфляции ежегодно</w:t>
            </w:r>
          </w:p>
          <w:p w:rsidR="0085722F" w:rsidRPr="00F768B6" w:rsidRDefault="0085722F" w:rsidP="007929F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5722F">
              <w:rPr>
                <w:rFonts w:ascii="Times New Roman" w:hAnsi="Times New Roman" w:cs="Times New Roman"/>
                <w:b/>
              </w:rPr>
              <w:t>Количество действующих рекламных конструкций</w:t>
            </w:r>
            <w:r w:rsidR="00F768B6">
              <w:rPr>
                <w:rFonts w:ascii="Times New Roman" w:hAnsi="Times New Roman" w:cs="Times New Roman"/>
                <w:b/>
              </w:rPr>
              <w:t xml:space="preserve">  </w:t>
            </w:r>
            <w:r w:rsidRPr="0085722F">
              <w:rPr>
                <w:rFonts w:ascii="Times New Roman" w:hAnsi="Times New Roman" w:cs="Times New Roman"/>
              </w:rPr>
              <w:t>на объектах муниципальной собственности</w:t>
            </w:r>
            <w:r w:rsidR="00F768B6">
              <w:rPr>
                <w:rFonts w:ascii="Times New Roman" w:hAnsi="Times New Roman" w:cs="Times New Roman"/>
              </w:rPr>
              <w:t xml:space="preserve"> </w:t>
            </w:r>
          </w:p>
          <w:p w:rsidR="0085722F" w:rsidRPr="00F768B6" w:rsidRDefault="0085722F" w:rsidP="007929F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5722F">
              <w:rPr>
                <w:rFonts w:ascii="Times New Roman" w:hAnsi="Times New Roman" w:cs="Times New Roman"/>
                <w:b/>
              </w:rPr>
              <w:t>Число обращений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5722F">
              <w:rPr>
                <w:rFonts w:ascii="Times New Roman" w:hAnsi="Times New Roman" w:cs="Times New Roman"/>
              </w:rPr>
              <w:t>субъектов предпринимательской деятельности по вопросам применения методики</w:t>
            </w:r>
          </w:p>
          <w:p w:rsidR="0085722F" w:rsidRDefault="0085722F" w:rsidP="0085722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Качественные показатели: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Соответствие конструкций техническим требованиям </w:t>
            </w:r>
            <w:r w:rsidRPr="0085722F">
              <w:rPr>
                <w:rFonts w:ascii="Times New Roman" w:hAnsi="Times New Roman" w:cs="Times New Roman"/>
              </w:rPr>
              <w:t>(освещение, материалы, антикоррозийная защита)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 w:rsidRPr="0085722F">
              <w:rPr>
                <w:rFonts w:ascii="Times New Roman" w:hAnsi="Times New Roman" w:cs="Times New Roman"/>
                <w:b/>
              </w:rPr>
              <w:t>Соблюдение сроков</w:t>
            </w:r>
            <w:r>
              <w:rPr>
                <w:rFonts w:ascii="Times New Roman" w:hAnsi="Times New Roman" w:cs="Times New Roman"/>
              </w:rPr>
              <w:t xml:space="preserve"> внесения платежей по договорам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 w:rsidRPr="0085722F">
              <w:rPr>
                <w:rFonts w:ascii="Times New Roman" w:hAnsi="Times New Roman" w:cs="Times New Roman"/>
                <w:b/>
              </w:rPr>
              <w:t>Эффективность администрирования</w:t>
            </w:r>
            <w:r>
              <w:rPr>
                <w:rFonts w:ascii="Times New Roman" w:hAnsi="Times New Roman" w:cs="Times New Roman"/>
              </w:rPr>
              <w:t xml:space="preserve"> (время обработок заявок)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 w:rsidRPr="0085722F">
              <w:rPr>
                <w:rFonts w:ascii="Times New Roman" w:hAnsi="Times New Roman" w:cs="Times New Roman"/>
                <w:b/>
              </w:rPr>
              <w:t>Уровень удовлетворенности</w:t>
            </w:r>
            <w:r>
              <w:rPr>
                <w:rFonts w:ascii="Times New Roman" w:hAnsi="Times New Roman" w:cs="Times New Roman"/>
              </w:rPr>
              <w:t xml:space="preserve"> участников рынка условиям регулирования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</w:p>
          <w:p w:rsidR="0085722F" w:rsidRPr="003011F8" w:rsidRDefault="0085722F" w:rsidP="008572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1F8">
              <w:rPr>
                <w:rFonts w:ascii="Times New Roman" w:hAnsi="Times New Roman" w:cs="Times New Roman"/>
                <w:b/>
              </w:rPr>
              <w:t>Методы оценки достижения целей</w:t>
            </w:r>
          </w:p>
          <w:p w:rsidR="0085722F" w:rsidRPr="0085722F" w:rsidRDefault="0085722F" w:rsidP="0085722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5722F">
              <w:rPr>
                <w:rFonts w:ascii="Times New Roman" w:hAnsi="Times New Roman" w:cs="Times New Roman"/>
                <w:b/>
              </w:rPr>
              <w:t>Статистический анализ: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Ежеквартальный мониторинг поступления в бюджет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динамики количества заключенных договоров</w:t>
            </w:r>
          </w:p>
          <w:p w:rsidR="0085722F" w:rsidRP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Отслеживание соблюдения условий договоров</w:t>
            </w:r>
          </w:p>
          <w:p w:rsidR="0085722F" w:rsidRPr="00C0132E" w:rsidRDefault="0085722F" w:rsidP="0085722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C0132E">
              <w:rPr>
                <w:rFonts w:ascii="Times New Roman" w:hAnsi="Times New Roman" w:cs="Times New Roman"/>
                <w:b/>
              </w:rPr>
              <w:t>Экспертная оценка: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соответствия рекламных конструкций техническим требованиям</w:t>
            </w:r>
          </w:p>
          <w:p w:rsidR="0085722F" w:rsidRDefault="0085722F" w:rsidP="0085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влияния методики на развитие рекламного рынка</w:t>
            </w:r>
          </w:p>
          <w:p w:rsidR="0085722F" w:rsidRDefault="00C0132E" w:rsidP="0085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качества городской среды</w:t>
            </w:r>
          </w:p>
          <w:p w:rsidR="00C0132E" w:rsidRPr="00C0132E" w:rsidRDefault="00C0132E" w:rsidP="00C0132E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C0132E">
              <w:rPr>
                <w:rFonts w:ascii="Times New Roman" w:hAnsi="Times New Roman" w:cs="Times New Roman"/>
                <w:b/>
              </w:rPr>
              <w:t>Социологические исследования:</w:t>
            </w:r>
          </w:p>
          <w:p w:rsidR="00C0132E" w:rsidRPr="00C0132E" w:rsidRDefault="00C0132E" w:rsidP="00C0132E">
            <w:pPr>
              <w:jc w:val="both"/>
              <w:rPr>
                <w:rFonts w:ascii="Times New Roman" w:hAnsi="Times New Roman" w:cs="Times New Roman"/>
              </w:rPr>
            </w:pPr>
            <w:r w:rsidRPr="00C0132E">
              <w:rPr>
                <w:rFonts w:ascii="Times New Roman" w:hAnsi="Times New Roman" w:cs="Times New Roman"/>
              </w:rPr>
              <w:t>Опросы субъектов предпринимательской деятельности</w:t>
            </w:r>
          </w:p>
          <w:p w:rsidR="00C0132E" w:rsidRPr="00C0132E" w:rsidRDefault="00C0132E" w:rsidP="00C0132E">
            <w:pPr>
              <w:jc w:val="both"/>
              <w:rPr>
                <w:rFonts w:ascii="Times New Roman" w:hAnsi="Times New Roman" w:cs="Times New Roman"/>
              </w:rPr>
            </w:pPr>
            <w:r w:rsidRPr="00C0132E">
              <w:rPr>
                <w:rFonts w:ascii="Times New Roman" w:hAnsi="Times New Roman" w:cs="Times New Roman"/>
              </w:rPr>
              <w:t>Анализ обращений граждан по вопросам размещения рекламы</w:t>
            </w:r>
          </w:p>
          <w:p w:rsidR="00C0132E" w:rsidRDefault="00C0132E" w:rsidP="00C0132E">
            <w:pPr>
              <w:jc w:val="both"/>
              <w:rPr>
                <w:rFonts w:ascii="Times New Roman" w:hAnsi="Times New Roman" w:cs="Times New Roman"/>
              </w:rPr>
            </w:pPr>
            <w:r w:rsidRPr="00C0132E">
              <w:rPr>
                <w:rFonts w:ascii="Times New Roman" w:hAnsi="Times New Roman" w:cs="Times New Roman"/>
              </w:rPr>
              <w:t>Оценка общественного мнения о внешнем облике города</w:t>
            </w:r>
          </w:p>
          <w:p w:rsidR="003011F8" w:rsidRPr="003011F8" w:rsidRDefault="003011F8" w:rsidP="00C013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1F8">
              <w:rPr>
                <w:rFonts w:ascii="Times New Roman" w:hAnsi="Times New Roman" w:cs="Times New Roman"/>
                <w:b/>
              </w:rPr>
              <w:t>Система целевых показателей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72"/>
              <w:gridCol w:w="941"/>
              <w:gridCol w:w="809"/>
              <w:gridCol w:w="809"/>
              <w:gridCol w:w="810"/>
            </w:tblGrid>
            <w:tr w:rsidR="003011F8" w:rsidTr="003011F8"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11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11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11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11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968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11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2029</w:t>
                  </w:r>
                </w:p>
              </w:tc>
            </w:tr>
            <w:tr w:rsidR="003011F8" w:rsidTr="003011F8"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Поступления в бюджет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млн.руб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Базовый уровень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+10%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+20%</w:t>
                  </w:r>
                </w:p>
              </w:tc>
              <w:tc>
                <w:tcPr>
                  <w:tcW w:w="968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+30%</w:t>
                  </w:r>
                </w:p>
              </w:tc>
            </w:tr>
            <w:tr w:rsidR="003011F8" w:rsidTr="003011F8">
              <w:tc>
                <w:tcPr>
                  <w:tcW w:w="967" w:type="dxa"/>
                </w:tcPr>
                <w:p w:rsidR="003011F8" w:rsidRPr="003011F8" w:rsidRDefault="003011F8" w:rsidP="003011F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Доля конструкций по тех. требованиям(%)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68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95</w:t>
                  </w:r>
                </w:p>
              </w:tc>
            </w:tr>
            <w:tr w:rsidR="003011F8" w:rsidTr="003011F8"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 договоров (шт.)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Текущий уровень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+10%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+15%</w:t>
                  </w:r>
                </w:p>
              </w:tc>
              <w:tc>
                <w:tcPr>
                  <w:tcW w:w="968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+20%</w:t>
                  </w:r>
                </w:p>
              </w:tc>
            </w:tr>
            <w:tr w:rsidR="003011F8" w:rsidTr="003011F8"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 обработки заявок (дни)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967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68" w:type="dxa"/>
                </w:tcPr>
                <w:p w:rsidR="003011F8" w:rsidRPr="003011F8" w:rsidRDefault="003011F8" w:rsidP="00C0132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</w:tbl>
          <w:p w:rsidR="003011F8" w:rsidRPr="003011F8" w:rsidRDefault="003011F8" w:rsidP="00C013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1F8">
              <w:rPr>
                <w:rFonts w:ascii="Times New Roman" w:hAnsi="Times New Roman" w:cs="Times New Roman"/>
                <w:b/>
              </w:rPr>
              <w:lastRenderedPageBreak/>
              <w:t>Критерии эффективности</w:t>
            </w:r>
          </w:p>
          <w:p w:rsidR="003011F8" w:rsidRPr="003011F8" w:rsidRDefault="003011F8" w:rsidP="003011F8">
            <w:pPr>
              <w:pStyle w:val="a4"/>
              <w:numPr>
                <w:ilvl w:val="0"/>
                <w:numId w:val="25"/>
              </w:numPr>
              <w:ind w:left="0" w:firstLine="360"/>
              <w:jc w:val="both"/>
              <w:rPr>
                <w:rFonts w:ascii="Times New Roman" w:hAnsi="Times New Roman" w:cs="Times New Roman"/>
                <w:b/>
              </w:rPr>
            </w:pPr>
            <w:r w:rsidRPr="003011F8">
              <w:rPr>
                <w:rFonts w:ascii="Times New Roman" w:hAnsi="Times New Roman" w:cs="Times New Roman"/>
                <w:b/>
              </w:rPr>
              <w:t>Экономическая эффективность:</w:t>
            </w:r>
          </w:p>
          <w:p w:rsidR="003011F8" w:rsidRP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 w:rsidRPr="003011F8">
              <w:rPr>
                <w:rFonts w:ascii="Times New Roman" w:hAnsi="Times New Roman" w:cs="Times New Roman"/>
              </w:rPr>
              <w:t>Рост бюджета</w:t>
            </w:r>
          </w:p>
          <w:p w:rsidR="003011F8" w:rsidRP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 w:rsidRPr="003011F8">
              <w:rPr>
                <w:rFonts w:ascii="Times New Roman" w:hAnsi="Times New Roman" w:cs="Times New Roman"/>
              </w:rPr>
              <w:t>Оптимизация расходов на администрирование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 w:rsidRPr="003011F8">
              <w:rPr>
                <w:rFonts w:ascii="Times New Roman" w:hAnsi="Times New Roman" w:cs="Times New Roman"/>
              </w:rPr>
              <w:t>Увеличение инвестиционной привлекательности</w:t>
            </w:r>
          </w:p>
          <w:p w:rsidR="003011F8" w:rsidRPr="003011F8" w:rsidRDefault="003011F8" w:rsidP="003011F8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3011F8">
              <w:rPr>
                <w:rFonts w:ascii="Times New Roman" w:hAnsi="Times New Roman" w:cs="Times New Roman"/>
                <w:b/>
              </w:rPr>
              <w:t>Административная эффективность: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сроков принятия решений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Прозрачность процедур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нарушений</w:t>
            </w:r>
          </w:p>
          <w:p w:rsidR="003011F8" w:rsidRPr="003011F8" w:rsidRDefault="003011F8" w:rsidP="003011F8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3011F8">
              <w:rPr>
                <w:rFonts w:ascii="Times New Roman" w:hAnsi="Times New Roman" w:cs="Times New Roman"/>
                <w:b/>
              </w:rPr>
              <w:t>Социальная эффективность: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визуального облика города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интересов всех участников рынка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городской среды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</w:p>
          <w:p w:rsidR="003011F8" w:rsidRPr="003011F8" w:rsidRDefault="003011F8" w:rsidP="003011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1F8">
              <w:rPr>
                <w:rFonts w:ascii="Times New Roman" w:hAnsi="Times New Roman" w:cs="Times New Roman"/>
                <w:b/>
              </w:rPr>
              <w:t>Механизм контроля: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 мониторинг показателей эффективности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договоров и платежей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Общественный контроль через систему обращений граждан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Экспертные оценки соответствия конструкций требованиям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Сравнительный анализ с показателями других муниципальных образований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</w:p>
          <w:p w:rsidR="003011F8" w:rsidRPr="003011F8" w:rsidRDefault="003011F8" w:rsidP="003011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1F8">
              <w:rPr>
                <w:rFonts w:ascii="Times New Roman" w:hAnsi="Times New Roman" w:cs="Times New Roman"/>
                <w:b/>
              </w:rPr>
              <w:t>Корректирующие меры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отклонении показателей от целевых значений планируется: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коэффициентов методики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Уточнение административных процедур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механизмов контроля</w:t>
            </w:r>
          </w:p>
          <w:p w:rsidR="003011F8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технических требований</w:t>
            </w:r>
          </w:p>
          <w:p w:rsidR="003011F8" w:rsidRPr="00C0132E" w:rsidRDefault="003011F8" w:rsidP="003011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7988" w:rsidRPr="00EC5353" w:rsidTr="00EC5353">
        <w:tc>
          <w:tcPr>
            <w:tcW w:w="675" w:type="dxa"/>
          </w:tcPr>
          <w:p w:rsidR="00EE70FE" w:rsidRPr="00EC5353" w:rsidRDefault="00EE70FE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828" w:type="dxa"/>
          </w:tcPr>
          <w:p w:rsidR="00EE70FE" w:rsidRPr="00EC5353" w:rsidRDefault="00EE70FE" w:rsidP="00EE70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Предлагаемая дата вступления в силу проекта акта, необходимость установления переходных положений (переходных периодов)</w:t>
            </w:r>
          </w:p>
        </w:tc>
        <w:tc>
          <w:tcPr>
            <w:tcW w:w="5067" w:type="dxa"/>
          </w:tcPr>
          <w:p w:rsidR="00EE70FE" w:rsidRDefault="00BE5015" w:rsidP="00EC5353">
            <w:pPr>
              <w:contextualSpacing/>
              <w:rPr>
                <w:rFonts w:ascii="Times New Roman" w:hAnsi="Times New Roman" w:cs="Times New Roman"/>
              </w:rPr>
            </w:pPr>
            <w:r w:rsidRPr="00BD7D2D">
              <w:rPr>
                <w:rFonts w:ascii="Times New Roman" w:hAnsi="Times New Roman" w:cs="Times New Roman"/>
              </w:rPr>
              <w:t xml:space="preserve">01 </w:t>
            </w:r>
            <w:r w:rsidR="00BD7D2D" w:rsidRPr="00BD7D2D">
              <w:rPr>
                <w:rFonts w:ascii="Times New Roman" w:hAnsi="Times New Roman" w:cs="Times New Roman"/>
              </w:rPr>
              <w:t xml:space="preserve">сентября </w:t>
            </w:r>
            <w:r w:rsidR="00EE70FE" w:rsidRPr="00BD7D2D">
              <w:rPr>
                <w:rFonts w:ascii="Times New Roman" w:hAnsi="Times New Roman" w:cs="Times New Roman"/>
              </w:rPr>
              <w:t>202</w:t>
            </w:r>
            <w:r w:rsidR="00F768B6" w:rsidRPr="00BD7D2D">
              <w:rPr>
                <w:rFonts w:ascii="Times New Roman" w:hAnsi="Times New Roman" w:cs="Times New Roman"/>
              </w:rPr>
              <w:t>6</w:t>
            </w:r>
            <w:r w:rsidR="00EE70FE" w:rsidRPr="00BD7D2D">
              <w:rPr>
                <w:rFonts w:ascii="Times New Roman" w:hAnsi="Times New Roman" w:cs="Times New Roman"/>
              </w:rPr>
              <w:t xml:space="preserve"> г.</w:t>
            </w:r>
          </w:p>
          <w:p w:rsidR="002D5896" w:rsidRPr="00EC5353" w:rsidRDefault="00EE70FE" w:rsidP="0008389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установления переходных положений (переходных периодов) отсутствует</w:t>
            </w:r>
            <w:r w:rsidR="0085581D">
              <w:rPr>
                <w:rFonts w:ascii="Times New Roman" w:hAnsi="Times New Roman" w:cs="Times New Roman"/>
              </w:rPr>
              <w:t>.</w:t>
            </w:r>
          </w:p>
        </w:tc>
      </w:tr>
      <w:tr w:rsidR="00227988" w:rsidRPr="00EC5353" w:rsidTr="00EC5353">
        <w:tc>
          <w:tcPr>
            <w:tcW w:w="675" w:type="dxa"/>
          </w:tcPr>
          <w:p w:rsidR="00EE70FE" w:rsidRPr="00EC5353" w:rsidRDefault="00EE70FE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8" w:type="dxa"/>
          </w:tcPr>
          <w:p w:rsidR="00EE70FE" w:rsidRPr="00EC5353" w:rsidRDefault="00EE70FE" w:rsidP="00EE70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сведения, которые по мнению разработчика, позволяют оценить обоснованность правового регулирования</w:t>
            </w:r>
          </w:p>
        </w:tc>
        <w:tc>
          <w:tcPr>
            <w:tcW w:w="5067" w:type="dxa"/>
          </w:tcPr>
          <w:p w:rsidR="00EE70FE" w:rsidRPr="00EC5353" w:rsidRDefault="00B53C16" w:rsidP="00EE70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Отсутствуют.</w:t>
            </w:r>
          </w:p>
        </w:tc>
      </w:tr>
      <w:tr w:rsidR="00227988" w:rsidRPr="00EC5353" w:rsidTr="00EC5353">
        <w:tc>
          <w:tcPr>
            <w:tcW w:w="675" w:type="dxa"/>
          </w:tcPr>
          <w:p w:rsidR="00EE70FE" w:rsidRPr="00EC5353" w:rsidRDefault="00EE70FE" w:rsidP="00EC535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8" w:type="dxa"/>
          </w:tcPr>
          <w:p w:rsidR="00EE70FE" w:rsidRPr="00EC5353" w:rsidRDefault="00EE70FE" w:rsidP="00EE70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сроках проведения публичных консультаций по проекту акта</w:t>
            </w:r>
          </w:p>
        </w:tc>
        <w:tc>
          <w:tcPr>
            <w:tcW w:w="5067" w:type="dxa"/>
          </w:tcPr>
          <w:p w:rsidR="00EE70FE" w:rsidRPr="00EC5353" w:rsidRDefault="00EE70FE" w:rsidP="00825953">
            <w:pPr>
              <w:contextualSpacing/>
              <w:rPr>
                <w:rFonts w:ascii="Times New Roman" w:hAnsi="Times New Roman" w:cs="Times New Roman"/>
              </w:rPr>
            </w:pPr>
            <w:r w:rsidRPr="00BD7D2D">
              <w:rPr>
                <w:rFonts w:ascii="Times New Roman" w:hAnsi="Times New Roman" w:cs="Times New Roman"/>
              </w:rPr>
              <w:t xml:space="preserve">С </w:t>
            </w:r>
            <w:r w:rsidR="00BE5015" w:rsidRPr="00BD7D2D">
              <w:rPr>
                <w:rFonts w:ascii="Times New Roman" w:hAnsi="Times New Roman" w:cs="Times New Roman"/>
              </w:rPr>
              <w:t>2</w:t>
            </w:r>
            <w:r w:rsidR="00825953" w:rsidRPr="00BD7D2D">
              <w:rPr>
                <w:rFonts w:ascii="Times New Roman" w:hAnsi="Times New Roman" w:cs="Times New Roman"/>
              </w:rPr>
              <w:t>6 мая по 09</w:t>
            </w:r>
            <w:r w:rsidR="00BE5015" w:rsidRPr="00BD7D2D">
              <w:rPr>
                <w:rFonts w:ascii="Times New Roman" w:hAnsi="Times New Roman" w:cs="Times New Roman"/>
              </w:rPr>
              <w:t xml:space="preserve"> июня</w:t>
            </w:r>
            <w:r w:rsidR="00F768B6" w:rsidRPr="00BD7D2D">
              <w:rPr>
                <w:rFonts w:ascii="Times New Roman" w:hAnsi="Times New Roman" w:cs="Times New Roman"/>
              </w:rPr>
              <w:t xml:space="preserve"> 2026</w:t>
            </w:r>
            <w:r w:rsidRPr="00BD7D2D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EC5353" w:rsidRDefault="00EC5353" w:rsidP="00EC53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C0709" w:rsidRDefault="006C0709" w:rsidP="00EC53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C0709" w:rsidRPr="00EC5353" w:rsidRDefault="006C0709" w:rsidP="00EC5353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6C0709" w:rsidRPr="00EC5353" w:rsidSect="00EC53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2E66"/>
    <w:multiLevelType w:val="multilevel"/>
    <w:tmpl w:val="7652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0291"/>
    <w:multiLevelType w:val="multilevel"/>
    <w:tmpl w:val="53A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5FC1"/>
    <w:multiLevelType w:val="multilevel"/>
    <w:tmpl w:val="9462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37109"/>
    <w:multiLevelType w:val="multilevel"/>
    <w:tmpl w:val="723E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03FF8"/>
    <w:multiLevelType w:val="multilevel"/>
    <w:tmpl w:val="9C945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12F47"/>
    <w:multiLevelType w:val="hybridMultilevel"/>
    <w:tmpl w:val="0EC8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60E5"/>
    <w:multiLevelType w:val="hybridMultilevel"/>
    <w:tmpl w:val="1848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B5811"/>
    <w:multiLevelType w:val="multilevel"/>
    <w:tmpl w:val="779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A6EC9"/>
    <w:multiLevelType w:val="multilevel"/>
    <w:tmpl w:val="B5065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A4775"/>
    <w:multiLevelType w:val="multilevel"/>
    <w:tmpl w:val="409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51392"/>
    <w:multiLevelType w:val="multilevel"/>
    <w:tmpl w:val="16FE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85E6A"/>
    <w:multiLevelType w:val="multilevel"/>
    <w:tmpl w:val="BA42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C3F8E"/>
    <w:multiLevelType w:val="hybridMultilevel"/>
    <w:tmpl w:val="90CC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92F2F"/>
    <w:multiLevelType w:val="hybridMultilevel"/>
    <w:tmpl w:val="3E6072D0"/>
    <w:lvl w:ilvl="0" w:tplc="3002022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7BD2545"/>
    <w:multiLevelType w:val="multilevel"/>
    <w:tmpl w:val="E1A87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E657F"/>
    <w:multiLevelType w:val="multilevel"/>
    <w:tmpl w:val="1020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E4219"/>
    <w:multiLevelType w:val="multilevel"/>
    <w:tmpl w:val="D8E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33E68"/>
    <w:multiLevelType w:val="multilevel"/>
    <w:tmpl w:val="B6509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D809CA"/>
    <w:multiLevelType w:val="multilevel"/>
    <w:tmpl w:val="9CE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448CA"/>
    <w:multiLevelType w:val="multilevel"/>
    <w:tmpl w:val="62EC7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ED4C7A"/>
    <w:multiLevelType w:val="multilevel"/>
    <w:tmpl w:val="78A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036A7"/>
    <w:multiLevelType w:val="multilevel"/>
    <w:tmpl w:val="CB3A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B11E14"/>
    <w:multiLevelType w:val="hybridMultilevel"/>
    <w:tmpl w:val="17D8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31151"/>
    <w:multiLevelType w:val="multilevel"/>
    <w:tmpl w:val="0AC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70539"/>
    <w:multiLevelType w:val="multilevel"/>
    <w:tmpl w:val="0ED0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3"/>
  </w:num>
  <w:num w:numId="3">
    <w:abstractNumId w:val="15"/>
  </w:num>
  <w:num w:numId="4">
    <w:abstractNumId w:val="1"/>
  </w:num>
  <w:num w:numId="5">
    <w:abstractNumId w:val="14"/>
  </w:num>
  <w:num w:numId="6">
    <w:abstractNumId w:val="20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19"/>
  </w:num>
  <w:num w:numId="12">
    <w:abstractNumId w:val="16"/>
  </w:num>
  <w:num w:numId="13">
    <w:abstractNumId w:val="24"/>
  </w:num>
  <w:num w:numId="14">
    <w:abstractNumId w:val="0"/>
  </w:num>
  <w:num w:numId="15">
    <w:abstractNumId w:val="7"/>
  </w:num>
  <w:num w:numId="16">
    <w:abstractNumId w:val="8"/>
  </w:num>
  <w:num w:numId="17">
    <w:abstractNumId w:val="18"/>
  </w:num>
  <w:num w:numId="18">
    <w:abstractNumId w:val="21"/>
  </w:num>
  <w:num w:numId="19">
    <w:abstractNumId w:val="3"/>
  </w:num>
  <w:num w:numId="20">
    <w:abstractNumId w:val="17"/>
  </w:num>
  <w:num w:numId="21">
    <w:abstractNumId w:val="2"/>
  </w:num>
  <w:num w:numId="22">
    <w:abstractNumId w:val="23"/>
  </w:num>
  <w:num w:numId="23">
    <w:abstractNumId w:val="5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66"/>
    <w:rsid w:val="0002381C"/>
    <w:rsid w:val="000352C5"/>
    <w:rsid w:val="0003762D"/>
    <w:rsid w:val="000473CA"/>
    <w:rsid w:val="00053C9E"/>
    <w:rsid w:val="00064B91"/>
    <w:rsid w:val="00067341"/>
    <w:rsid w:val="00082587"/>
    <w:rsid w:val="0008389A"/>
    <w:rsid w:val="00092826"/>
    <w:rsid w:val="000A5146"/>
    <w:rsid w:val="000B12F7"/>
    <w:rsid w:val="000D20BE"/>
    <w:rsid w:val="000D62EB"/>
    <w:rsid w:val="000F2689"/>
    <w:rsid w:val="00136563"/>
    <w:rsid w:val="00140D75"/>
    <w:rsid w:val="0014340C"/>
    <w:rsid w:val="00160F87"/>
    <w:rsid w:val="00166CD7"/>
    <w:rsid w:val="001755B3"/>
    <w:rsid w:val="00181227"/>
    <w:rsid w:val="001901E4"/>
    <w:rsid w:val="0019296E"/>
    <w:rsid w:val="001A203D"/>
    <w:rsid w:val="001B7C80"/>
    <w:rsid w:val="001F5372"/>
    <w:rsid w:val="0021158E"/>
    <w:rsid w:val="0022466C"/>
    <w:rsid w:val="00227988"/>
    <w:rsid w:val="002315DE"/>
    <w:rsid w:val="002316D0"/>
    <w:rsid w:val="002546D1"/>
    <w:rsid w:val="0026265B"/>
    <w:rsid w:val="00265CDA"/>
    <w:rsid w:val="00284058"/>
    <w:rsid w:val="00291613"/>
    <w:rsid w:val="002934F9"/>
    <w:rsid w:val="00295B45"/>
    <w:rsid w:val="00295FB7"/>
    <w:rsid w:val="002B0C75"/>
    <w:rsid w:val="002B354E"/>
    <w:rsid w:val="002D3E7A"/>
    <w:rsid w:val="002D5896"/>
    <w:rsid w:val="002D5B05"/>
    <w:rsid w:val="002F1A56"/>
    <w:rsid w:val="003011F8"/>
    <w:rsid w:val="003107B5"/>
    <w:rsid w:val="00312C87"/>
    <w:rsid w:val="003358D7"/>
    <w:rsid w:val="00344B7F"/>
    <w:rsid w:val="003535E2"/>
    <w:rsid w:val="003660DE"/>
    <w:rsid w:val="0036769D"/>
    <w:rsid w:val="00374419"/>
    <w:rsid w:val="003756BB"/>
    <w:rsid w:val="00387C2D"/>
    <w:rsid w:val="003A08B1"/>
    <w:rsid w:val="003A0CF3"/>
    <w:rsid w:val="003A78BF"/>
    <w:rsid w:val="003B0916"/>
    <w:rsid w:val="003C1C1B"/>
    <w:rsid w:val="003D31E3"/>
    <w:rsid w:val="003F1E08"/>
    <w:rsid w:val="004043A7"/>
    <w:rsid w:val="0040480C"/>
    <w:rsid w:val="004103F8"/>
    <w:rsid w:val="00410D4D"/>
    <w:rsid w:val="00411B99"/>
    <w:rsid w:val="004253F6"/>
    <w:rsid w:val="00433070"/>
    <w:rsid w:val="004417C9"/>
    <w:rsid w:val="00445CFA"/>
    <w:rsid w:val="00447C99"/>
    <w:rsid w:val="00450DBA"/>
    <w:rsid w:val="0046121D"/>
    <w:rsid w:val="00467FD3"/>
    <w:rsid w:val="004778FD"/>
    <w:rsid w:val="004B09BE"/>
    <w:rsid w:val="004F012F"/>
    <w:rsid w:val="004F244D"/>
    <w:rsid w:val="004F3B2D"/>
    <w:rsid w:val="00513DA5"/>
    <w:rsid w:val="005143F2"/>
    <w:rsid w:val="00514C45"/>
    <w:rsid w:val="005257FC"/>
    <w:rsid w:val="005433D7"/>
    <w:rsid w:val="005610E9"/>
    <w:rsid w:val="0057298B"/>
    <w:rsid w:val="00582909"/>
    <w:rsid w:val="005A0C5B"/>
    <w:rsid w:val="005A3507"/>
    <w:rsid w:val="005B1DA5"/>
    <w:rsid w:val="005B2B0F"/>
    <w:rsid w:val="005C2BEA"/>
    <w:rsid w:val="005F7194"/>
    <w:rsid w:val="00603D4F"/>
    <w:rsid w:val="00610776"/>
    <w:rsid w:val="00616F1D"/>
    <w:rsid w:val="00620EFC"/>
    <w:rsid w:val="00621124"/>
    <w:rsid w:val="00640CF0"/>
    <w:rsid w:val="006536BC"/>
    <w:rsid w:val="0067497C"/>
    <w:rsid w:val="00677199"/>
    <w:rsid w:val="006855AA"/>
    <w:rsid w:val="006875CF"/>
    <w:rsid w:val="006A6B24"/>
    <w:rsid w:val="006C0709"/>
    <w:rsid w:val="006C411E"/>
    <w:rsid w:val="006C469C"/>
    <w:rsid w:val="006E0451"/>
    <w:rsid w:val="006E0B1F"/>
    <w:rsid w:val="006F5561"/>
    <w:rsid w:val="00704C5B"/>
    <w:rsid w:val="00705CAC"/>
    <w:rsid w:val="00716994"/>
    <w:rsid w:val="00721862"/>
    <w:rsid w:val="00725186"/>
    <w:rsid w:val="007355D2"/>
    <w:rsid w:val="00742A30"/>
    <w:rsid w:val="0074335B"/>
    <w:rsid w:val="00745A75"/>
    <w:rsid w:val="007732A2"/>
    <w:rsid w:val="00773819"/>
    <w:rsid w:val="00776E72"/>
    <w:rsid w:val="007878F5"/>
    <w:rsid w:val="007929F5"/>
    <w:rsid w:val="007B7DE4"/>
    <w:rsid w:val="007C58E7"/>
    <w:rsid w:val="00815383"/>
    <w:rsid w:val="00825953"/>
    <w:rsid w:val="00836AEF"/>
    <w:rsid w:val="0084241C"/>
    <w:rsid w:val="00850962"/>
    <w:rsid w:val="00851A9E"/>
    <w:rsid w:val="0085581D"/>
    <w:rsid w:val="0085722F"/>
    <w:rsid w:val="00860015"/>
    <w:rsid w:val="008619A0"/>
    <w:rsid w:val="00863AB3"/>
    <w:rsid w:val="0087002A"/>
    <w:rsid w:val="00870F9C"/>
    <w:rsid w:val="00876EC4"/>
    <w:rsid w:val="00882657"/>
    <w:rsid w:val="008A6005"/>
    <w:rsid w:val="008B7547"/>
    <w:rsid w:val="008E52D7"/>
    <w:rsid w:val="008E59F3"/>
    <w:rsid w:val="008F3BDA"/>
    <w:rsid w:val="0090544F"/>
    <w:rsid w:val="009143DB"/>
    <w:rsid w:val="00922EDC"/>
    <w:rsid w:val="009243FE"/>
    <w:rsid w:val="009305A0"/>
    <w:rsid w:val="00932985"/>
    <w:rsid w:val="00933097"/>
    <w:rsid w:val="00933B70"/>
    <w:rsid w:val="00943066"/>
    <w:rsid w:val="00947C32"/>
    <w:rsid w:val="00951F35"/>
    <w:rsid w:val="009530CE"/>
    <w:rsid w:val="0096302F"/>
    <w:rsid w:val="009647EB"/>
    <w:rsid w:val="0097146B"/>
    <w:rsid w:val="00991054"/>
    <w:rsid w:val="00991CFF"/>
    <w:rsid w:val="009B6C38"/>
    <w:rsid w:val="009D2034"/>
    <w:rsid w:val="009D323A"/>
    <w:rsid w:val="009D52A4"/>
    <w:rsid w:val="009D6523"/>
    <w:rsid w:val="00A11ED2"/>
    <w:rsid w:val="00A204ED"/>
    <w:rsid w:val="00A2570B"/>
    <w:rsid w:val="00A34CF0"/>
    <w:rsid w:val="00A43400"/>
    <w:rsid w:val="00A56270"/>
    <w:rsid w:val="00A615EC"/>
    <w:rsid w:val="00A61E26"/>
    <w:rsid w:val="00A62681"/>
    <w:rsid w:val="00A6279B"/>
    <w:rsid w:val="00A63212"/>
    <w:rsid w:val="00A65621"/>
    <w:rsid w:val="00A716CA"/>
    <w:rsid w:val="00A810AB"/>
    <w:rsid w:val="00AA4B3E"/>
    <w:rsid w:val="00AA6CB6"/>
    <w:rsid w:val="00AC2713"/>
    <w:rsid w:val="00AD44A5"/>
    <w:rsid w:val="00AD542F"/>
    <w:rsid w:val="00B01601"/>
    <w:rsid w:val="00B04459"/>
    <w:rsid w:val="00B13A4C"/>
    <w:rsid w:val="00B269C6"/>
    <w:rsid w:val="00B501E9"/>
    <w:rsid w:val="00B53C16"/>
    <w:rsid w:val="00B74B11"/>
    <w:rsid w:val="00B805F5"/>
    <w:rsid w:val="00B80B1C"/>
    <w:rsid w:val="00B8333F"/>
    <w:rsid w:val="00B834E4"/>
    <w:rsid w:val="00B9597E"/>
    <w:rsid w:val="00BD37B6"/>
    <w:rsid w:val="00BD7D2D"/>
    <w:rsid w:val="00BE5015"/>
    <w:rsid w:val="00BF2C47"/>
    <w:rsid w:val="00BF76C7"/>
    <w:rsid w:val="00C0132E"/>
    <w:rsid w:val="00C06C05"/>
    <w:rsid w:val="00C177AA"/>
    <w:rsid w:val="00C2282B"/>
    <w:rsid w:val="00C25781"/>
    <w:rsid w:val="00C4641A"/>
    <w:rsid w:val="00C755A8"/>
    <w:rsid w:val="00C875F6"/>
    <w:rsid w:val="00CC45C2"/>
    <w:rsid w:val="00CD0AB7"/>
    <w:rsid w:val="00CE6135"/>
    <w:rsid w:val="00CF324B"/>
    <w:rsid w:val="00D051FB"/>
    <w:rsid w:val="00D1165E"/>
    <w:rsid w:val="00D17930"/>
    <w:rsid w:val="00D215F1"/>
    <w:rsid w:val="00D41BC7"/>
    <w:rsid w:val="00D437A7"/>
    <w:rsid w:val="00D705BD"/>
    <w:rsid w:val="00D77F87"/>
    <w:rsid w:val="00DA3BE1"/>
    <w:rsid w:val="00DF743F"/>
    <w:rsid w:val="00E06E00"/>
    <w:rsid w:val="00E178D9"/>
    <w:rsid w:val="00E246CE"/>
    <w:rsid w:val="00E31F10"/>
    <w:rsid w:val="00E43757"/>
    <w:rsid w:val="00E45E93"/>
    <w:rsid w:val="00E71973"/>
    <w:rsid w:val="00E72E95"/>
    <w:rsid w:val="00E80A99"/>
    <w:rsid w:val="00E8344D"/>
    <w:rsid w:val="00E91F47"/>
    <w:rsid w:val="00E974DF"/>
    <w:rsid w:val="00EB3FF5"/>
    <w:rsid w:val="00EB7869"/>
    <w:rsid w:val="00EC5353"/>
    <w:rsid w:val="00EC62FC"/>
    <w:rsid w:val="00EE6B26"/>
    <w:rsid w:val="00EE70FE"/>
    <w:rsid w:val="00EF008C"/>
    <w:rsid w:val="00EF4659"/>
    <w:rsid w:val="00EF480B"/>
    <w:rsid w:val="00F26F10"/>
    <w:rsid w:val="00F27412"/>
    <w:rsid w:val="00F32F4F"/>
    <w:rsid w:val="00F36C19"/>
    <w:rsid w:val="00F375C9"/>
    <w:rsid w:val="00F52F24"/>
    <w:rsid w:val="00F54971"/>
    <w:rsid w:val="00F63A1D"/>
    <w:rsid w:val="00F65E54"/>
    <w:rsid w:val="00F66ED1"/>
    <w:rsid w:val="00F768B6"/>
    <w:rsid w:val="00F77D58"/>
    <w:rsid w:val="00F94B8E"/>
    <w:rsid w:val="00F9568C"/>
    <w:rsid w:val="00FA630F"/>
    <w:rsid w:val="00FA734A"/>
    <w:rsid w:val="00FC2CAC"/>
    <w:rsid w:val="00FD08EE"/>
    <w:rsid w:val="00FD1570"/>
    <w:rsid w:val="00FD604F"/>
    <w:rsid w:val="00FE0970"/>
    <w:rsid w:val="00FE43AE"/>
    <w:rsid w:val="00FE5663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F8C13-DD23-44C9-A6E1-648419D3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10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02A"/>
    <w:pPr>
      <w:ind w:left="720"/>
      <w:contextualSpacing/>
    </w:pPr>
  </w:style>
  <w:style w:type="character" w:styleId="a5">
    <w:name w:val="Strong"/>
    <w:basedOn w:val="a0"/>
    <w:uiPriority w:val="22"/>
    <w:qFormat/>
    <w:rsid w:val="005610E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103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41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4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down-word">
    <w:name w:val="markdown-word"/>
    <w:basedOn w:val="a0"/>
    <w:rsid w:val="0079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03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13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051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83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CD1E-18BC-40D2-A7A2-78A30628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Можина</cp:lastModifiedBy>
  <cp:revision>13</cp:revision>
  <dcterms:created xsi:type="dcterms:W3CDTF">2026-04-22T14:57:00Z</dcterms:created>
  <dcterms:modified xsi:type="dcterms:W3CDTF">2026-05-25T12:56:00Z</dcterms:modified>
</cp:coreProperties>
</file>