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BC62D8">
      <w:pPr>
        <w:ind w:right="-2"/>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BC62D8">
      <w:pPr>
        <w:ind w:right="-2" w:firstLine="1701"/>
        <w:rPr>
          <w:b/>
        </w:rPr>
      </w:pPr>
      <w:r w:rsidRPr="00537687">
        <w:tab/>
      </w:r>
      <w:r w:rsidRPr="00537687">
        <w:tab/>
      </w:r>
    </w:p>
    <w:p w:rsidR="00FE3729" w:rsidRDefault="00FE3729" w:rsidP="00BC62D8">
      <w:pPr>
        <w:ind w:right="-2"/>
        <w:contextualSpacing/>
        <w:jc w:val="center"/>
        <w:rPr>
          <w:b/>
          <w:sz w:val="28"/>
        </w:rPr>
      </w:pPr>
      <w:r>
        <w:rPr>
          <w:b/>
          <w:sz w:val="28"/>
        </w:rPr>
        <w:t>АДМИНИСТРАЦИЯ  ГОРОДСКОГО ОКРУГА ЭЛЕКТРОСТАЛЬ</w:t>
      </w:r>
    </w:p>
    <w:p w:rsidR="00FE3729" w:rsidRPr="00FC1C14" w:rsidRDefault="00FE3729" w:rsidP="00BC62D8">
      <w:pPr>
        <w:ind w:right="-2"/>
        <w:contextualSpacing/>
        <w:jc w:val="center"/>
        <w:rPr>
          <w:b/>
          <w:sz w:val="12"/>
          <w:szCs w:val="12"/>
        </w:rPr>
      </w:pPr>
    </w:p>
    <w:p w:rsidR="00FE3729" w:rsidRDefault="00FE3729" w:rsidP="00BC62D8">
      <w:pPr>
        <w:ind w:right="-2"/>
        <w:contextualSpacing/>
        <w:jc w:val="center"/>
        <w:rPr>
          <w:b/>
          <w:sz w:val="28"/>
        </w:rPr>
      </w:pPr>
      <w:r>
        <w:rPr>
          <w:b/>
          <w:sz w:val="28"/>
        </w:rPr>
        <w:t>МОСКОВСКОЙ   ОБЛАСТИ</w:t>
      </w:r>
    </w:p>
    <w:p w:rsidR="00FE3729" w:rsidRPr="0058294C" w:rsidRDefault="00FE3729" w:rsidP="00BC62D8">
      <w:pPr>
        <w:ind w:right="-2" w:firstLine="1701"/>
        <w:contextualSpacing/>
        <w:jc w:val="center"/>
        <w:rPr>
          <w:sz w:val="16"/>
          <w:szCs w:val="16"/>
        </w:rPr>
      </w:pPr>
    </w:p>
    <w:p w:rsidR="00FE3729" w:rsidRPr="00BC62D8" w:rsidRDefault="00FE3729" w:rsidP="00BC62D8">
      <w:pPr>
        <w:ind w:right="-2"/>
        <w:contextualSpacing/>
        <w:jc w:val="center"/>
        <w:rPr>
          <w:sz w:val="44"/>
          <w:szCs w:val="44"/>
        </w:rPr>
      </w:pPr>
      <w:r w:rsidRPr="00BC62D8">
        <w:rPr>
          <w:sz w:val="44"/>
          <w:szCs w:val="44"/>
        </w:rPr>
        <w:t>ПОСТАНОВЛЕНИЕ</w:t>
      </w:r>
    </w:p>
    <w:p w:rsidR="00FE3729" w:rsidRPr="00BC62D8" w:rsidRDefault="00FE3729" w:rsidP="00BC62D8">
      <w:pPr>
        <w:ind w:right="-2"/>
        <w:jc w:val="center"/>
        <w:rPr>
          <w:sz w:val="44"/>
          <w:szCs w:val="44"/>
        </w:rPr>
      </w:pPr>
    </w:p>
    <w:p w:rsidR="00FE3729" w:rsidRDefault="00FE7804" w:rsidP="00BC62D8">
      <w:pPr>
        <w:ind w:right="-2"/>
        <w:jc w:val="center"/>
        <w:outlineLvl w:val="0"/>
      </w:pPr>
      <w:r w:rsidRPr="00BC62D8">
        <w:t>20.02.2023</w:t>
      </w:r>
      <w:r w:rsidR="00FE3729">
        <w:t xml:space="preserve"> № </w:t>
      </w:r>
      <w:r w:rsidRPr="00BC62D8">
        <w:t>190/2</w:t>
      </w:r>
    </w:p>
    <w:p w:rsidR="00571846" w:rsidRPr="00A261EA" w:rsidRDefault="00571846" w:rsidP="00BC62D8">
      <w:pPr>
        <w:spacing w:line="240" w:lineRule="exact"/>
        <w:ind w:right="-2"/>
        <w:outlineLvl w:val="0"/>
      </w:pPr>
    </w:p>
    <w:p w:rsidR="00571846" w:rsidRDefault="00571846" w:rsidP="00BC62D8">
      <w:pPr>
        <w:spacing w:line="240" w:lineRule="exact"/>
        <w:ind w:right="-2"/>
        <w:outlineLvl w:val="0"/>
        <w:rPr>
          <w:rFonts w:cs="Times New Roman"/>
          <w:bCs/>
        </w:rPr>
      </w:pPr>
    </w:p>
    <w:p w:rsidR="00FE3729" w:rsidRPr="00BC62D8" w:rsidRDefault="009C410E" w:rsidP="00BC62D8">
      <w:pPr>
        <w:spacing w:line="240" w:lineRule="exact"/>
        <w:ind w:right="-2"/>
        <w:jc w:val="center"/>
        <w:outlineLvl w:val="0"/>
      </w:pPr>
      <w:r w:rsidRPr="00031B36">
        <w:t>О внесении изменений в муниципальную программу</w:t>
      </w:r>
      <w:r w:rsidR="00BC62D8">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 и отрасли обращения с отходами»</w:t>
      </w:r>
    </w:p>
    <w:p w:rsidR="00AB2B6C" w:rsidRDefault="00AB2B6C" w:rsidP="00BC62D8">
      <w:pPr>
        <w:autoSpaceDE w:val="0"/>
        <w:autoSpaceDN w:val="0"/>
        <w:adjustRightInd w:val="0"/>
        <w:ind w:right="-2"/>
        <w:jc w:val="both"/>
        <w:rPr>
          <w:rFonts w:cs="Times New Roman"/>
        </w:rPr>
      </w:pPr>
    </w:p>
    <w:p w:rsidR="00BC62D8" w:rsidRDefault="00BC62D8" w:rsidP="00BC62D8">
      <w:pPr>
        <w:autoSpaceDE w:val="0"/>
        <w:autoSpaceDN w:val="0"/>
        <w:adjustRightInd w:val="0"/>
        <w:ind w:right="-2"/>
        <w:jc w:val="both"/>
        <w:rPr>
          <w:rFonts w:cs="Times New Roman"/>
        </w:rPr>
      </w:pPr>
    </w:p>
    <w:p w:rsidR="009E1791" w:rsidRPr="00DF762C" w:rsidRDefault="009E1791" w:rsidP="009E1791">
      <w:pPr>
        <w:ind w:firstLine="709"/>
        <w:jc w:val="both"/>
      </w:pPr>
      <w:r w:rsidRPr="00031B36">
        <w:t xml:space="preserve">В соответствии с частью 2 статьи 179 Бюджетного Кодекса Российской 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B63265" w:rsidRPr="00DF762C">
        <w:t>, от 25.01.2023 №50/1</w:t>
      </w:r>
      <w:r w:rsidRPr="00DF762C">
        <w:t xml:space="preserve">),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постановлением Администрации городского округа Электросталь Московской области</w:t>
      </w:r>
      <w:r w:rsidR="00661DA3">
        <w:t xml:space="preserve"> </w:t>
      </w:r>
      <w:r w:rsidR="00115EB0" w:rsidRPr="00DF762C">
        <w:t>от 13.12.2022 № 1460/12</w:t>
      </w:r>
      <w:r w:rsidR="00743FD9">
        <w:t xml:space="preserve"> </w:t>
      </w:r>
      <w:r w:rsidR="00743FD9">
        <w:rPr>
          <w:rFonts w:cs="Times New Roman"/>
        </w:rPr>
        <w:t xml:space="preserve">(в </w:t>
      </w:r>
      <w:r w:rsidR="00743FD9" w:rsidRPr="004C0F44">
        <w:rPr>
          <w:rFonts w:cs="Times New Roman"/>
        </w:rPr>
        <w:t>редакции постановлени</w:t>
      </w:r>
      <w:r w:rsidR="00CF38A3">
        <w:rPr>
          <w:rFonts w:cs="Times New Roman"/>
        </w:rPr>
        <w:t>я</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Default="00571846" w:rsidP="00BC62D8">
      <w:pPr>
        <w:autoSpaceDE w:val="0"/>
        <w:autoSpaceDN w:val="0"/>
        <w:adjustRightInd w:val="0"/>
        <w:jc w:val="both"/>
        <w:rPr>
          <w:rFonts w:cs="Times New Roman"/>
        </w:rPr>
      </w:pPr>
    </w:p>
    <w:p w:rsidR="00945D8B" w:rsidRDefault="00945D8B" w:rsidP="00BC62D8">
      <w:pPr>
        <w:autoSpaceDE w:val="0"/>
        <w:autoSpaceDN w:val="0"/>
        <w:adjustRightInd w:val="0"/>
        <w:jc w:val="both"/>
        <w:rPr>
          <w:rFonts w:cs="Times New Roman"/>
        </w:rPr>
      </w:pPr>
    </w:p>
    <w:p w:rsidR="00BC62D8" w:rsidRDefault="00BC62D8" w:rsidP="00BC62D8">
      <w:pPr>
        <w:autoSpaceDE w:val="0"/>
        <w:autoSpaceDN w:val="0"/>
        <w:adjustRightInd w:val="0"/>
        <w:jc w:val="both"/>
        <w:rPr>
          <w:rFonts w:cs="Times New Roman"/>
        </w:rPr>
      </w:pPr>
    </w:p>
    <w:p w:rsidR="00BC62D8" w:rsidRDefault="00BC62D8" w:rsidP="00BC62D8">
      <w:pPr>
        <w:autoSpaceDE w:val="0"/>
        <w:autoSpaceDN w:val="0"/>
        <w:adjustRightInd w:val="0"/>
        <w:jc w:val="both"/>
        <w:rPr>
          <w:rFonts w:cs="Times New Roman"/>
        </w:rPr>
      </w:pPr>
    </w:p>
    <w:p w:rsidR="00BC62D8" w:rsidRPr="004C0F44" w:rsidRDefault="00BC62D8" w:rsidP="00BC62D8">
      <w:pPr>
        <w:autoSpaceDE w:val="0"/>
        <w:autoSpaceDN w:val="0"/>
        <w:adjustRightInd w:val="0"/>
        <w:jc w:val="both"/>
        <w:rPr>
          <w:rFonts w:cs="Times New Roman"/>
        </w:rPr>
      </w:pPr>
    </w:p>
    <w:p w:rsidR="00FE3729" w:rsidRPr="006C61CD" w:rsidRDefault="00FE3729"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1778A">
        <w:t xml:space="preserve">                        </w:t>
      </w:r>
      <w:r w:rsidR="00930EE6">
        <w:t xml:space="preserve">  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EA4B94">
      <w:pPr>
        <w:spacing w:line="240" w:lineRule="exact"/>
        <w:jc w:val="both"/>
        <w:sectPr w:rsidR="00930EE6" w:rsidRPr="00571846" w:rsidSect="00BC62D8">
          <w:headerReference w:type="default" r:id="rId11"/>
          <w:pgSz w:w="11906" w:h="16838" w:code="9"/>
          <w:pgMar w:top="1134" w:right="850"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BC62D8">
        <w:rPr>
          <w:rFonts w:cs="Times New Roman"/>
        </w:rPr>
        <w:t xml:space="preserve"> </w:t>
      </w:r>
      <w:r w:rsidR="00BC62D8" w:rsidRPr="00BC62D8">
        <w:t>20.02.2023</w:t>
      </w:r>
      <w:r w:rsidR="00BC62D8">
        <w:t xml:space="preserve"> № </w:t>
      </w:r>
      <w:r w:rsidR="00BC62D8" w:rsidRPr="00BC62D8">
        <w:t>190/2</w:t>
      </w:r>
      <w:bookmarkStart w:id="0" w:name="_GoBack"/>
      <w:bookmarkEnd w:id="0"/>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r w:rsidR="005129D9">
        <w:rPr>
          <w:rFonts w:cs="Times New Roman"/>
        </w:rPr>
        <w:t xml:space="preserve"> </w:t>
      </w:r>
    </w:p>
    <w:p w:rsidR="005129D9" w:rsidRDefault="005129D9" w:rsidP="005129D9">
      <w:pPr>
        <w:ind w:left="9356"/>
        <w:outlineLvl w:val="0"/>
        <w:rPr>
          <w:rFonts w:cs="Times New Roman"/>
        </w:rPr>
      </w:pPr>
      <w:r w:rsidRPr="005129D9">
        <w:rPr>
          <w:rFonts w:cs="Times New Roman"/>
        </w:rPr>
        <w:t>(в редакции постановления Администрации городского округа Электросталь Московской области от 09.02.2023 № 131/2)</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lastRenderedPageBreak/>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 xml:space="preserve">создание условий для реализации </w:t>
            </w:r>
            <w:r w:rsidR="001A0E33" w:rsidRPr="0062679F">
              <w:rPr>
                <w:rFonts w:cs="Times New Roman"/>
                <w:sz w:val="22"/>
                <w:szCs w:val="22"/>
              </w:rPr>
              <w:lastRenderedPageBreak/>
              <w:t>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E15059"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15059" w:rsidRPr="0062679F" w:rsidRDefault="00E15059"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605 788,93</w:t>
            </w:r>
          </w:p>
        </w:tc>
        <w:tc>
          <w:tcPr>
            <w:tcW w:w="1701"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60 428,12</w:t>
            </w:r>
          </w:p>
        </w:tc>
        <w:tc>
          <w:tcPr>
            <w:tcW w:w="1560"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205 271,76</w:t>
            </w:r>
          </w:p>
        </w:tc>
      </w:tr>
      <w:tr w:rsidR="00E1505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15059" w:rsidRPr="0062679F" w:rsidRDefault="00E15059"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6 746 626,91</w:t>
            </w:r>
          </w:p>
        </w:tc>
        <w:tc>
          <w:tcPr>
            <w:tcW w:w="1701"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13 600,00</w:t>
            </w:r>
          </w:p>
        </w:tc>
        <w:tc>
          <w:tcPr>
            <w:tcW w:w="1560"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3 027 704,11</w:t>
            </w:r>
          </w:p>
        </w:tc>
      </w:tr>
      <w:tr w:rsidR="00E1505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15059" w:rsidRPr="0062679F" w:rsidRDefault="00E15059"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color w:val="000000"/>
              </w:rPr>
            </w:pPr>
            <w:r>
              <w:rPr>
                <w:color w:val="000000"/>
              </w:rPr>
              <w:t>0,00</w:t>
            </w:r>
          </w:p>
        </w:tc>
      </w:tr>
      <w:tr w:rsidR="00E1505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15059" w:rsidRPr="0062679F" w:rsidRDefault="00E15059"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7 352 415,84</w:t>
            </w:r>
          </w:p>
        </w:tc>
        <w:tc>
          <w:tcPr>
            <w:tcW w:w="1701"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74 028,12</w:t>
            </w:r>
          </w:p>
        </w:tc>
        <w:tc>
          <w:tcPr>
            <w:tcW w:w="1560"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E15059" w:rsidRDefault="00E15059">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w:t>
      </w:r>
      <w:r w:rsidRPr="0062679F">
        <w:rPr>
          <w:rFonts w:cs="Times New Roman"/>
          <w:sz w:val="22"/>
          <w:szCs w:val="22"/>
          <w:lang w:eastAsia="ar-SA"/>
        </w:rPr>
        <w:lastRenderedPageBreak/>
        <w:t xml:space="preserve">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lastRenderedPageBreak/>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2"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BC62D8">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400" w:type="dxa"/>
        <w:tblInd w:w="93" w:type="dxa"/>
        <w:tblLook w:val="04A0" w:firstRow="1" w:lastRow="0" w:firstColumn="1" w:lastColumn="0" w:noHBand="0" w:noVBand="1"/>
      </w:tblPr>
      <w:tblGrid>
        <w:gridCol w:w="456"/>
        <w:gridCol w:w="2580"/>
        <w:gridCol w:w="1103"/>
        <w:gridCol w:w="1660"/>
        <w:gridCol w:w="1120"/>
        <w:gridCol w:w="660"/>
        <w:gridCol w:w="520"/>
        <w:gridCol w:w="520"/>
        <w:gridCol w:w="520"/>
        <w:gridCol w:w="520"/>
        <w:gridCol w:w="940"/>
        <w:gridCol w:w="940"/>
        <w:gridCol w:w="940"/>
        <w:gridCol w:w="940"/>
        <w:gridCol w:w="1270"/>
      </w:tblGrid>
      <w:tr w:rsidR="00F96D65" w:rsidRPr="00F96D65" w:rsidTr="00F96D65">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Мероприятие подпрограммы</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r w:rsidRPr="00F96D65">
              <w:rPr>
                <w:rFonts w:cs="Times New Roman"/>
                <w:sz w:val="16"/>
                <w:szCs w:val="16"/>
              </w:rPr>
              <w:b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 финансирования по годам (тыс.руб.)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10 </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615"/>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02.01.  Строительство и реконструкция объектов водоснабжения муниципальной собственности</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87 000,00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22 011,00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4 301,00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построенных и реконструируемых объектов водоснабжения,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02.06. Содержание и ремонт шахтных колодцев</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отремонтированных шахтных колодцев,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rPr>
                <w:rFonts w:ascii="Calibri" w:hAnsi="Calibri" w:cs="Calibri"/>
              </w:rPr>
            </w:pPr>
            <w:r w:rsidRPr="00F96D65">
              <w:rPr>
                <w:rFonts w:ascii="Calibri" w:hAnsi="Calibri" w:cs="Calibri"/>
                <w:sz w:val="22"/>
                <w:szCs w:val="22"/>
              </w:rPr>
              <w:lastRenderedPageBreak/>
              <w:t> </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 по Подпрограмме I</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4400"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20"/>
                <w:szCs w:val="20"/>
              </w:rPr>
            </w:pPr>
            <w:r w:rsidRPr="00F96D65">
              <w:rPr>
                <w:rFonts w:cs="Times New Roman"/>
                <w:sz w:val="20"/>
                <w:szCs w:val="20"/>
              </w:rPr>
              <w:t>В том числе по главным распорядителям бюджетных средств:</w:t>
            </w:r>
          </w:p>
        </w:tc>
      </w:tr>
      <w:tr w:rsidR="00F96D65" w:rsidRPr="00F96D65" w:rsidTr="00F96D65">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 </w:t>
            </w:r>
          </w:p>
        </w:tc>
        <w:tc>
          <w:tcPr>
            <w:tcW w:w="25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Всего по УГЖКХ</w:t>
            </w:r>
          </w:p>
        </w:tc>
        <w:tc>
          <w:tcPr>
            <w:tcW w:w="100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Х</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90 683,00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17 694,00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70 724,00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Х</w:t>
            </w:r>
          </w:p>
        </w:tc>
      </w:tr>
      <w:tr w:rsidR="00F96D65" w:rsidRPr="00F96D65" w:rsidTr="00F96D65">
        <w:trPr>
          <w:trHeight w:val="90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r w:rsidR="00F96D65" w:rsidRPr="00F96D65" w:rsidTr="00F96D65">
        <w:trPr>
          <w:trHeight w:val="45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bl>
    <w:p w:rsidR="00B356CC" w:rsidRPr="00B356CC" w:rsidRDefault="00B356CC">
      <w:pPr>
        <w:spacing w:after="160" w:line="259" w:lineRule="auto"/>
        <w:rPr>
          <w:rFonts w:ascii="Times New Roman CYR" w:eastAsiaTheme="minorEastAsia" w:hAnsi="Times New Roman CYR" w:cs="Times New Roman CYR"/>
          <w:lang w:val="en-US"/>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129" w:type="dxa"/>
        <w:tblLayout w:type="fixed"/>
        <w:tblLook w:val="04A0" w:firstRow="1" w:lastRow="0" w:firstColumn="1" w:lastColumn="0" w:noHBand="0" w:noVBand="1"/>
      </w:tblPr>
      <w:tblGrid>
        <w:gridCol w:w="562"/>
        <w:gridCol w:w="2079"/>
        <w:gridCol w:w="1097"/>
        <w:gridCol w:w="1594"/>
        <w:gridCol w:w="1383"/>
        <w:gridCol w:w="708"/>
        <w:gridCol w:w="56"/>
        <w:gridCol w:w="370"/>
        <w:gridCol w:w="51"/>
        <w:gridCol w:w="450"/>
        <w:gridCol w:w="66"/>
        <w:gridCol w:w="474"/>
        <w:gridCol w:w="93"/>
        <w:gridCol w:w="460"/>
        <w:gridCol w:w="992"/>
        <w:gridCol w:w="1138"/>
        <w:gridCol w:w="1138"/>
        <w:gridCol w:w="1138"/>
        <w:gridCol w:w="1280"/>
      </w:tblGrid>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34" w:type="dxa"/>
            <w:gridSpan w:val="13"/>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(тыс.руб.)</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C163A6">
        <w:trPr>
          <w:trHeight w:val="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1097"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3</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4</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5</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7</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8</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9</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10</w:t>
            </w:r>
          </w:p>
        </w:tc>
        <w:tc>
          <w:tcPr>
            <w:tcW w:w="1280"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w:t>
            </w:r>
            <w:r w:rsidRPr="0062679F">
              <w:rPr>
                <w:rFonts w:cs="Times New Roman"/>
                <w:sz w:val="16"/>
                <w:szCs w:val="16"/>
              </w:rPr>
              <w:lastRenderedPageBreak/>
              <w:t xml:space="preserve">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lastRenderedPageBreak/>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594"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123"/>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D41521"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2023-2026</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rsidTr="00C163A6">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2 045,89</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533F2D" w:rsidRPr="0062679F" w:rsidTr="00C163A6">
        <w:trPr>
          <w:trHeight w:val="300"/>
        </w:trPr>
        <w:tc>
          <w:tcPr>
            <w:tcW w:w="562" w:type="dxa"/>
            <w:vMerge w:val="restart"/>
            <w:tcBorders>
              <w:top w:val="single" w:sz="4" w:space="0" w:color="auto"/>
              <w:left w:val="single" w:sz="4" w:space="0" w:color="auto"/>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2.1.</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Мероприятие 01.01. Строительство и реконструкция объектов очистки сточных вод муниципальной собственности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2023-2026</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133 761,47</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113 302,55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20 458,92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УГЖКХ</w:t>
            </w:r>
          </w:p>
        </w:tc>
      </w:tr>
      <w:tr w:rsidR="00533F2D" w:rsidRPr="0062679F" w:rsidTr="00C163A6">
        <w:trPr>
          <w:trHeight w:val="9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13 376,21</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11 330,32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2 045,89</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45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101 972,23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18 413,03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Default="00533F2D"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Итого 2023 год</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X</w:t>
            </w: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270"/>
        </w:trPr>
        <w:tc>
          <w:tcPr>
            <w:tcW w:w="562" w:type="dxa"/>
            <w:vMerge/>
            <w:tcBorders>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6052B1" w:rsidRPr="0062679F" w:rsidTr="00C163A6">
        <w:trPr>
          <w:trHeight w:val="258"/>
        </w:trPr>
        <w:tc>
          <w:tcPr>
            <w:tcW w:w="562" w:type="dxa"/>
            <w:vMerge w:val="restart"/>
            <w:tcBorders>
              <w:top w:val="single" w:sz="4" w:space="0" w:color="auto"/>
              <w:left w:val="single" w:sz="4" w:space="0" w:color="auto"/>
              <w:right w:val="single" w:sz="4" w:space="0" w:color="auto"/>
            </w:tcBorders>
          </w:tcPr>
          <w:p w:rsidR="006052B1" w:rsidRPr="0062679F" w:rsidRDefault="006052B1" w:rsidP="00533F2D">
            <w:pPr>
              <w:rPr>
                <w:rFonts w:cs="Times New Roman"/>
                <w:sz w:val="16"/>
                <w:szCs w:val="16"/>
              </w:rPr>
            </w:pPr>
            <w:r>
              <w:rPr>
                <w:rFonts w:cs="Times New Roman"/>
                <w:sz w:val="16"/>
                <w:szCs w:val="16"/>
              </w:rPr>
              <w:t>2.2.</w:t>
            </w:r>
          </w:p>
        </w:tc>
        <w:tc>
          <w:tcPr>
            <w:tcW w:w="2079" w:type="dxa"/>
            <w:vMerge w:val="restart"/>
            <w:tcBorders>
              <w:top w:val="single" w:sz="4" w:space="0" w:color="auto"/>
              <w:left w:val="single" w:sz="4" w:space="0" w:color="auto"/>
              <w:right w:val="single" w:sz="4" w:space="0" w:color="auto"/>
            </w:tcBorders>
          </w:tcPr>
          <w:p w:rsidR="006052B1" w:rsidRDefault="006052B1" w:rsidP="00533F2D">
            <w:pPr>
              <w:rPr>
                <w:rFonts w:cs="Times New Roman"/>
                <w:sz w:val="16"/>
                <w:szCs w:val="16"/>
              </w:rPr>
            </w:pPr>
            <w:r w:rsidRPr="00533F2D">
              <w:rPr>
                <w:rFonts w:cs="Times New Roman"/>
                <w:sz w:val="16"/>
                <w:szCs w:val="16"/>
              </w:rPr>
              <w:t>Мероприятие 01.03 – Организация в границах городского округа водоотведения</w:t>
            </w:r>
          </w:p>
          <w:p w:rsidR="006052B1" w:rsidRDefault="006052B1" w:rsidP="00533F2D">
            <w:pPr>
              <w:rPr>
                <w:rFonts w:cs="Times New Roman"/>
                <w:sz w:val="16"/>
                <w:szCs w:val="16"/>
              </w:rPr>
            </w:pPr>
          </w:p>
          <w:p w:rsidR="006052B1" w:rsidRDefault="006052B1" w:rsidP="00533F2D">
            <w:pPr>
              <w:rPr>
                <w:rFonts w:cs="Times New Roman"/>
                <w:sz w:val="16"/>
                <w:szCs w:val="16"/>
              </w:rPr>
            </w:pPr>
          </w:p>
          <w:p w:rsidR="006052B1" w:rsidRPr="0062679F" w:rsidRDefault="006052B1" w:rsidP="00533F2D">
            <w:pPr>
              <w:rPr>
                <w:rFonts w:cs="Times New Roman"/>
                <w:sz w:val="16"/>
                <w:szCs w:val="16"/>
              </w:rPr>
            </w:pPr>
          </w:p>
        </w:tc>
        <w:tc>
          <w:tcPr>
            <w:tcW w:w="1097" w:type="dxa"/>
            <w:vMerge w:val="restart"/>
            <w:tcBorders>
              <w:top w:val="single" w:sz="4" w:space="0" w:color="auto"/>
              <w:left w:val="single" w:sz="4" w:space="0" w:color="auto"/>
              <w:right w:val="single" w:sz="4" w:space="0" w:color="auto"/>
            </w:tcBorders>
          </w:tcPr>
          <w:p w:rsidR="006052B1" w:rsidRPr="0062679F" w:rsidRDefault="006052B1" w:rsidP="0004145B">
            <w:pPr>
              <w:rPr>
                <w:rFonts w:cs="Times New Roman"/>
                <w:sz w:val="16"/>
                <w:szCs w:val="16"/>
              </w:rPr>
            </w:pPr>
            <w:r w:rsidRPr="0062679F">
              <w:rPr>
                <w:rFonts w:cs="Times New Roman"/>
                <w:sz w:val="16"/>
                <w:szCs w:val="16"/>
              </w:rPr>
              <w:t>2023</w:t>
            </w: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Итого</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val="restart"/>
            <w:tcBorders>
              <w:top w:val="single" w:sz="4" w:space="0" w:color="auto"/>
              <w:left w:val="single" w:sz="4" w:space="0" w:color="auto"/>
              <w:right w:val="single" w:sz="4" w:space="0" w:color="auto"/>
            </w:tcBorders>
            <w:vAlign w:val="center"/>
          </w:tcPr>
          <w:p w:rsidR="006052B1" w:rsidRPr="0062679F" w:rsidRDefault="006052B1" w:rsidP="008B20A0">
            <w:pPr>
              <w:jc w:val="center"/>
              <w:rPr>
                <w:rFonts w:cs="Times New Roman"/>
                <w:sz w:val="16"/>
                <w:szCs w:val="16"/>
              </w:rPr>
            </w:pPr>
            <w:r w:rsidRPr="0062679F">
              <w:rPr>
                <w:rFonts w:cs="Times New Roman"/>
                <w:sz w:val="16"/>
                <w:szCs w:val="16"/>
              </w:rPr>
              <w:t>УГЖКХ</w:t>
            </w:r>
          </w:p>
        </w:tc>
      </w:tr>
      <w:tr w:rsidR="006052B1" w:rsidRPr="0062679F" w:rsidTr="00C163A6">
        <w:trPr>
          <w:trHeight w:val="625"/>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C163A6">
        <w:trPr>
          <w:trHeight w:val="239"/>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211"/>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val="restart"/>
            <w:tcBorders>
              <w:left w:val="single" w:sz="4" w:space="0" w:color="auto"/>
              <w:right w:val="single" w:sz="4" w:space="0" w:color="auto"/>
            </w:tcBorders>
            <w:vAlign w:val="center"/>
          </w:tcPr>
          <w:p w:rsidR="006052B1" w:rsidRPr="00533F2D" w:rsidRDefault="006052B1" w:rsidP="001F184F">
            <w:pPr>
              <w:rPr>
                <w:rFonts w:cs="Times New Roman"/>
                <w:sz w:val="16"/>
                <w:szCs w:val="16"/>
              </w:rPr>
            </w:pPr>
            <w:r>
              <w:rPr>
                <w:rFonts w:cs="Times New Roman"/>
                <w:sz w:val="16"/>
                <w:szCs w:val="16"/>
              </w:rPr>
              <w:t xml:space="preserve">Количество разработанных проектов </w:t>
            </w:r>
            <w:r w:rsidRPr="001F184F">
              <w:rPr>
                <w:rFonts w:cs="Times New Roman"/>
                <w:sz w:val="16"/>
                <w:szCs w:val="16"/>
              </w:rPr>
              <w:lastRenderedPageBreak/>
              <w:t>по освоени</w:t>
            </w:r>
            <w:r>
              <w:rPr>
                <w:rFonts w:cs="Times New Roman"/>
                <w:sz w:val="16"/>
                <w:szCs w:val="16"/>
              </w:rPr>
              <w:t xml:space="preserve">ю </w:t>
            </w:r>
            <w:r w:rsidRPr="001F184F">
              <w:rPr>
                <w:rFonts w:cs="Times New Roman"/>
                <w:sz w:val="16"/>
                <w:szCs w:val="16"/>
              </w:rPr>
              <w:t>лесов в рамках реконструкции очистных сооружений</w:t>
            </w:r>
            <w:r>
              <w:rPr>
                <w:rFonts w:cs="Times New Roman"/>
                <w:sz w:val="16"/>
                <w:szCs w:val="16"/>
              </w:rPr>
              <w:t>, ед.</w:t>
            </w:r>
          </w:p>
        </w:tc>
        <w:tc>
          <w:tcPr>
            <w:tcW w:w="1097" w:type="dxa"/>
            <w:vMerge w:val="restart"/>
            <w:tcBorders>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lastRenderedPageBreak/>
              <w:t>Х</w:t>
            </w:r>
          </w:p>
        </w:tc>
        <w:tc>
          <w:tcPr>
            <w:tcW w:w="1594" w:type="dxa"/>
            <w:vMerge w:val="restart"/>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Всего</w:t>
            </w:r>
          </w:p>
        </w:tc>
        <w:tc>
          <w:tcPr>
            <w:tcW w:w="764" w:type="dxa"/>
            <w:gridSpan w:val="2"/>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 xml:space="preserve">Итого 2023 </w:t>
            </w:r>
            <w:r w:rsidRPr="0062679F">
              <w:rPr>
                <w:rFonts w:cs="Times New Roman"/>
                <w:sz w:val="16"/>
                <w:szCs w:val="16"/>
              </w:rPr>
              <w:lastRenderedPageBreak/>
              <w:t>год</w:t>
            </w:r>
          </w:p>
        </w:tc>
        <w:tc>
          <w:tcPr>
            <w:tcW w:w="1964" w:type="dxa"/>
            <w:gridSpan w:val="7"/>
            <w:tcBorders>
              <w:top w:val="single" w:sz="4" w:space="0" w:color="auto"/>
              <w:left w:val="nil"/>
              <w:bottom w:val="single" w:sz="4" w:space="0" w:color="auto"/>
              <w:right w:val="single" w:sz="4" w:space="0" w:color="auto"/>
            </w:tcBorders>
            <w:shd w:val="clear" w:color="auto" w:fill="auto"/>
          </w:tcPr>
          <w:p w:rsidR="006052B1" w:rsidRPr="006052B1" w:rsidRDefault="006052B1" w:rsidP="006052B1">
            <w:pPr>
              <w:rPr>
                <w:rFonts w:cs="Times New Roman"/>
                <w:sz w:val="14"/>
                <w:szCs w:val="14"/>
              </w:rPr>
            </w:pPr>
            <w:r w:rsidRPr="006052B1">
              <w:rPr>
                <w:rFonts w:cs="Times New Roman"/>
                <w:sz w:val="14"/>
                <w:szCs w:val="14"/>
              </w:rPr>
              <w:lastRenderedPageBreak/>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2027 год</w:t>
            </w:r>
          </w:p>
        </w:tc>
        <w:tc>
          <w:tcPr>
            <w:tcW w:w="1280" w:type="dxa"/>
            <w:vMerge w:val="restart"/>
            <w:tcBorders>
              <w:left w:val="single" w:sz="4" w:space="0" w:color="auto"/>
              <w:right w:val="single" w:sz="4" w:space="0" w:color="auto"/>
            </w:tcBorders>
          </w:tcPr>
          <w:p w:rsidR="006052B1" w:rsidRPr="0062679F" w:rsidRDefault="006052B1" w:rsidP="006052B1">
            <w:pPr>
              <w:jc w:val="center"/>
              <w:rPr>
                <w:rFonts w:cs="Times New Roman"/>
                <w:sz w:val="16"/>
                <w:szCs w:val="16"/>
              </w:rPr>
            </w:pPr>
            <w:r w:rsidRPr="0062679F">
              <w:rPr>
                <w:rFonts w:cs="Times New Roman"/>
                <w:sz w:val="16"/>
                <w:szCs w:val="16"/>
              </w:rPr>
              <w:t>X</w:t>
            </w:r>
          </w:p>
        </w:tc>
      </w:tr>
      <w:tr w:rsidR="006052B1" w:rsidRPr="0062679F" w:rsidTr="002D7FCB">
        <w:trPr>
          <w:trHeight w:val="173"/>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vMerge/>
            <w:tcBorders>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p>
        </w:tc>
        <w:tc>
          <w:tcPr>
            <w:tcW w:w="764" w:type="dxa"/>
            <w:gridSpan w:val="2"/>
            <w:vMerge/>
            <w:tcBorders>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w:t>
            </w:r>
          </w:p>
        </w:tc>
        <w:tc>
          <w:tcPr>
            <w:tcW w:w="450" w:type="dxa"/>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III</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IV</w:t>
            </w:r>
          </w:p>
        </w:tc>
        <w:tc>
          <w:tcPr>
            <w:tcW w:w="992"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489"/>
        </w:trPr>
        <w:tc>
          <w:tcPr>
            <w:tcW w:w="562"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764"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450"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533F2D"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Итого по подпрограмме II:</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533F2D" w:rsidRPr="0062679F" w:rsidRDefault="00533F2D" w:rsidP="00533F2D">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r>
      <w:tr w:rsidR="00533F2D"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533F2D"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FE1DA9" w:rsidRPr="00FE1DA9" w:rsidTr="00C163A6">
        <w:trPr>
          <w:trHeight w:val="450"/>
        </w:trPr>
        <w:tc>
          <w:tcPr>
            <w:tcW w:w="15129" w:type="dxa"/>
            <w:gridSpan w:val="19"/>
            <w:tcBorders>
              <w:top w:val="single" w:sz="4" w:space="0" w:color="auto"/>
              <w:left w:val="single" w:sz="4" w:space="0" w:color="auto"/>
              <w:bottom w:val="single" w:sz="4" w:space="0" w:color="auto"/>
              <w:right w:val="single" w:sz="4" w:space="0" w:color="auto"/>
            </w:tcBorders>
            <w:vAlign w:val="center"/>
          </w:tcPr>
          <w:p w:rsidR="00FE1DA9" w:rsidRPr="00AF3771" w:rsidRDefault="00FE1DA9" w:rsidP="00DF762C">
            <w:pPr>
              <w:rPr>
                <w:rFonts w:cs="Times New Roman"/>
                <w:sz w:val="18"/>
                <w:szCs w:val="16"/>
              </w:rPr>
            </w:pPr>
            <w:r w:rsidRPr="00AF3771">
              <w:rPr>
                <w:rFonts w:cs="Times New Roman"/>
                <w:sz w:val="18"/>
                <w:szCs w:val="16"/>
              </w:rPr>
              <w:t>В том числе по главным распорядителям бюджетных средств:</w:t>
            </w:r>
          </w:p>
        </w:tc>
      </w:tr>
      <w:tr w:rsidR="00B356CC" w:rsidRPr="0062679F" w:rsidTr="001F184F">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B356CC" w:rsidRPr="00AF3771" w:rsidRDefault="00AF3771" w:rsidP="00AF3771">
            <w:pP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B356CC" w:rsidRPr="0062679F" w:rsidRDefault="00B356CC" w:rsidP="002D7FCB">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3 165 824,75</w:t>
            </w:r>
          </w:p>
        </w:tc>
        <w:tc>
          <w:tcPr>
            <w:tcW w:w="1280" w:type="dxa"/>
            <w:vMerge w:val="restart"/>
            <w:tcBorders>
              <w:top w:val="single" w:sz="4" w:space="0" w:color="auto"/>
              <w:right w:val="single" w:sz="4" w:space="0" w:color="auto"/>
            </w:tcBorders>
            <w:shd w:val="clear" w:color="auto" w:fill="auto"/>
            <w:vAlign w:val="center"/>
          </w:tcPr>
          <w:p w:rsidR="00B356CC" w:rsidRPr="0062679F" w:rsidRDefault="00AF3771" w:rsidP="00AF3771">
            <w:pPr>
              <w:spacing w:after="160" w:line="259" w:lineRule="auto"/>
              <w:jc w:val="center"/>
              <w:rPr>
                <w:rFonts w:cs="Times New Roman"/>
                <w:sz w:val="16"/>
                <w:szCs w:val="16"/>
              </w:rPr>
            </w:pPr>
            <w:r w:rsidRPr="0062679F">
              <w:rPr>
                <w:rFonts w:cs="Times New Roman"/>
                <w:sz w:val="16"/>
                <w:szCs w:val="16"/>
              </w:rPr>
              <w:t>Х</w:t>
            </w:r>
          </w:p>
        </w:tc>
      </w:tr>
      <w:tr w:rsidR="00B356CC" w:rsidRPr="0062679F" w:rsidTr="001F184F">
        <w:trPr>
          <w:trHeight w:val="90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158 291,24</w:t>
            </w:r>
          </w:p>
        </w:tc>
        <w:tc>
          <w:tcPr>
            <w:tcW w:w="1280" w:type="dxa"/>
            <w:vMerge/>
            <w:tcBorders>
              <w:right w:val="single" w:sz="4" w:space="0" w:color="auto"/>
            </w:tcBorders>
            <w:shd w:val="clear" w:color="auto" w:fill="auto"/>
          </w:tcPr>
          <w:p w:rsidR="00B356CC" w:rsidRPr="0062679F" w:rsidRDefault="00B356CC">
            <w:pPr>
              <w:spacing w:after="160" w:line="259" w:lineRule="auto"/>
              <w:rPr>
                <w:rFonts w:cs="Times New Roman"/>
                <w:sz w:val="16"/>
                <w:szCs w:val="16"/>
              </w:rPr>
            </w:pPr>
          </w:p>
        </w:tc>
      </w:tr>
      <w:tr w:rsidR="00B356CC" w:rsidRPr="0062679F" w:rsidTr="001F184F">
        <w:trPr>
          <w:trHeight w:val="45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3 007 533,51</w:t>
            </w:r>
          </w:p>
        </w:tc>
        <w:tc>
          <w:tcPr>
            <w:tcW w:w="1280" w:type="dxa"/>
            <w:vMerge/>
            <w:tcBorders>
              <w:bottom w:val="single" w:sz="4" w:space="0" w:color="auto"/>
              <w:right w:val="single" w:sz="4" w:space="0" w:color="auto"/>
            </w:tcBorders>
            <w:shd w:val="clear" w:color="auto" w:fill="auto"/>
          </w:tcPr>
          <w:p w:rsidR="00B356CC" w:rsidRPr="0062679F" w:rsidRDefault="00B356CC">
            <w:pPr>
              <w:spacing w:after="160" w:line="259" w:lineRule="auto"/>
              <w:rPr>
                <w:rFonts w:cs="Times New Roman"/>
                <w:sz w:val="16"/>
                <w:szCs w:val="16"/>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15183" w:type="dxa"/>
        <w:tblInd w:w="93" w:type="dxa"/>
        <w:tblLayout w:type="fixed"/>
        <w:tblLook w:val="04A0" w:firstRow="1" w:lastRow="0" w:firstColumn="1" w:lastColumn="0" w:noHBand="0" w:noVBand="1"/>
      </w:tblPr>
      <w:tblGrid>
        <w:gridCol w:w="456"/>
        <w:gridCol w:w="2780"/>
        <w:gridCol w:w="1103"/>
        <w:gridCol w:w="1840"/>
        <w:gridCol w:w="940"/>
        <w:gridCol w:w="940"/>
        <w:gridCol w:w="460"/>
        <w:gridCol w:w="460"/>
        <w:gridCol w:w="500"/>
        <w:gridCol w:w="560"/>
        <w:gridCol w:w="1040"/>
        <w:gridCol w:w="1040"/>
        <w:gridCol w:w="1040"/>
        <w:gridCol w:w="1040"/>
        <w:gridCol w:w="984"/>
      </w:tblGrid>
      <w:tr w:rsidR="008B2BBA" w:rsidRPr="008B2BBA" w:rsidTr="00632ED9">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bookmarkStart w:id="1" w:name="RANGE!A1:O47"/>
            <w:r w:rsidRPr="008B2BBA">
              <w:rPr>
                <w:rFonts w:cs="Times New Roman"/>
                <w:color w:val="000000"/>
                <w:sz w:val="16"/>
                <w:szCs w:val="16"/>
              </w:rPr>
              <w:t>№ п/п</w:t>
            </w:r>
            <w:bookmarkEnd w:id="1"/>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Срок исполнения мероприятия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Источники финансирования</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Всего</w:t>
            </w:r>
            <w:r w:rsidRPr="008B2BBA">
              <w:rPr>
                <w:rFonts w:cs="Times New Roman"/>
                <w:color w:val="0D0D0D"/>
                <w:sz w:val="16"/>
                <w:szCs w:val="16"/>
              </w:rPr>
              <w:br/>
              <w:t>(тыс. руб.)</w:t>
            </w:r>
          </w:p>
        </w:tc>
        <w:tc>
          <w:tcPr>
            <w:tcW w:w="7080" w:type="dxa"/>
            <w:gridSpan w:val="9"/>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Объем финансирования по годам (тыс.руб.)</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 xml:space="preserve">Ответственный за выполнение мероприятия </w:t>
            </w:r>
          </w:p>
        </w:tc>
      </w:tr>
      <w:tr w:rsidR="008B2BBA" w:rsidRPr="008B2BBA" w:rsidTr="00632ED9">
        <w:trPr>
          <w:trHeight w:val="349"/>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r>
      <w:tr w:rsidR="008B2BBA" w:rsidRPr="008B2BBA" w:rsidTr="00632ED9">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18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w:t>
            </w:r>
          </w:p>
        </w:tc>
        <w:tc>
          <w:tcPr>
            <w:tcW w:w="984"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11</w:t>
            </w: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25 900,00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6 630,40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25 900,00</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6 630,40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541 213,27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207 223,14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27 060,64</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10 361,14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514 152,63</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2.1.</w:t>
            </w:r>
          </w:p>
        </w:tc>
        <w:tc>
          <w:tcPr>
            <w:tcW w:w="2780"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Мероприятие 03.01. Проведение </w:t>
            </w:r>
            <w:r w:rsidRPr="008B2BBA">
              <w:rPr>
                <w:rFonts w:cs="Times New Roman"/>
                <w:color w:val="000000"/>
                <w:sz w:val="16"/>
                <w:szCs w:val="16"/>
              </w:rPr>
              <w:lastRenderedPageBreak/>
              <w:t xml:space="preserve">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lastRenderedPageBreak/>
              <w:t>2025</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1 413,77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1 413,77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615"/>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26 862,00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26 862,00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512 937,50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25 646,87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487 290,63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3.1.</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актуализированных схем теплоснабжения городского округа,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Администрация городского округа Электросталь Московской области</w:t>
            </w:r>
            <w:r w:rsidR="00632ED9">
              <w:rPr>
                <w:rFonts w:cs="Times New Roman"/>
                <w:color w:val="000000"/>
                <w:sz w:val="16"/>
                <w:szCs w:val="16"/>
              </w:rPr>
              <w:t>, Управление архитектуры и градостроительства</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 по подпрограмме Ш:</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587 776,27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46 095,64</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151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В том числе по главным распорядителям бюджетных средств:</w:t>
            </w: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 по УГЖКХ</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587 526,27</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45 845,64</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632ED9">
            <w:pPr>
              <w:jc w:val="center"/>
              <w:rPr>
                <w:rFonts w:cs="Times New Roman"/>
                <w:color w:val="000000"/>
                <w:sz w:val="16"/>
                <w:szCs w:val="16"/>
              </w:rPr>
            </w:pPr>
            <w:r w:rsidRPr="008B2BBA">
              <w:rPr>
                <w:rFonts w:cs="Times New Roman"/>
                <w:color w:val="000000"/>
                <w:sz w:val="16"/>
                <w:szCs w:val="16"/>
              </w:rPr>
              <w:t>Всего по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ab/>
      </w:r>
    </w:p>
    <w:p w:rsidR="007F63FB" w:rsidRPr="0062679F" w:rsidRDefault="007F63FB" w:rsidP="007F63FB">
      <w:pPr>
        <w:ind w:firstLine="539"/>
        <w:jc w:val="center"/>
        <w:rPr>
          <w:rFonts w:ascii="Times New Roman CYR" w:eastAsiaTheme="minorEastAsia" w:hAnsi="Times New Roman CYR" w:cs="Times New Roman CYR"/>
        </w:rPr>
      </w:pPr>
    </w:p>
    <w:p w:rsidR="00233A89" w:rsidRPr="00632ED9" w:rsidRDefault="00233A89" w:rsidP="00233A89">
      <w:pPr>
        <w:rPr>
          <w:rFonts w:ascii="Times New Roman CYR" w:eastAsiaTheme="minorEastAsia" w:hAnsi="Times New Roman CYR" w:cs="Times New Roman CYR"/>
        </w:rPr>
      </w:pPr>
    </w:p>
    <w:p w:rsidR="007F63FB" w:rsidRPr="0062679F" w:rsidRDefault="007F63FB" w:rsidP="007F63FB">
      <w:pPr>
        <w:ind w:firstLine="539"/>
        <w:jc w:val="center"/>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2D7FC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14500" w:type="dxa"/>
        <w:tblInd w:w="93" w:type="dxa"/>
        <w:tblLook w:val="04A0" w:firstRow="1" w:lastRow="0" w:firstColumn="1" w:lastColumn="0" w:noHBand="0" w:noVBand="1"/>
      </w:tblPr>
      <w:tblGrid>
        <w:gridCol w:w="520"/>
        <w:gridCol w:w="2940"/>
        <w:gridCol w:w="1120"/>
        <w:gridCol w:w="1460"/>
        <w:gridCol w:w="1000"/>
        <w:gridCol w:w="860"/>
        <w:gridCol w:w="428"/>
        <w:gridCol w:w="500"/>
        <w:gridCol w:w="536"/>
        <w:gridCol w:w="536"/>
        <w:gridCol w:w="720"/>
        <w:gridCol w:w="720"/>
        <w:gridCol w:w="720"/>
        <w:gridCol w:w="720"/>
        <w:gridCol w:w="1720"/>
      </w:tblGrid>
      <w:tr w:rsidR="00F96D65" w:rsidRPr="00F96D65" w:rsidTr="00F96D65">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bookmarkStart w:id="2" w:name="RANGE!A1:O45"/>
            <w:r w:rsidRPr="00F96D65">
              <w:rPr>
                <w:rFonts w:cs="Times New Roman"/>
                <w:sz w:val="16"/>
                <w:szCs w:val="16"/>
              </w:rPr>
              <w:t>№ п/п</w:t>
            </w:r>
            <w:bookmarkEnd w:id="2"/>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Всего </w:t>
            </w:r>
            <w:r w:rsidRPr="00F96D65">
              <w:rPr>
                <w:rFonts w:cs="Times New Roman"/>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 финансирования по годам (тыс.руб.)</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Ответственный за выполнение мероприятия</w:t>
            </w:r>
          </w:p>
        </w:tc>
      </w:tr>
      <w:tr w:rsidR="00F96D65" w:rsidRPr="00F96D65" w:rsidTr="00F96D65">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10</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563"/>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выделенных бюджетным учреждениям на указанные цели</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Муниципальные бюджетные учреждения</w:t>
            </w:r>
          </w:p>
        </w:tc>
      </w:tr>
      <w:tr w:rsidR="00F96D65" w:rsidRPr="00F96D65" w:rsidTr="00F96D65">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Муниципальные бюджетные учреждения</w:t>
            </w:r>
          </w:p>
        </w:tc>
      </w:tr>
      <w:tr w:rsidR="00F96D65" w:rsidRPr="00F96D65" w:rsidTr="00F96D65">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Муниципальные бюджетные учреждения</w:t>
            </w:r>
          </w:p>
        </w:tc>
      </w:tr>
      <w:tr w:rsidR="00F96D65" w:rsidRPr="00F96D65" w:rsidTr="00F96D65">
        <w:trPr>
          <w:trHeight w:val="70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02.  Организация учета энергоресурсов в жилищном фонде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Внебюджетные средства </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мероприятияи</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 Ресурсоснабжающие организации</w:t>
            </w:r>
          </w:p>
        </w:tc>
      </w:tr>
      <w:tr w:rsidR="00F96D65" w:rsidRPr="00F96D65" w:rsidTr="00F96D65">
        <w:trPr>
          <w:trHeight w:val="589"/>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8B2BBA" w:rsidRDefault="008B2BBA" w:rsidP="00F96D65">
            <w:pPr>
              <w:rPr>
                <w:rFonts w:cs="Times New Roman"/>
                <w:sz w:val="16"/>
                <w:szCs w:val="16"/>
              </w:rPr>
            </w:pPr>
            <w:r w:rsidRPr="008B2BBA">
              <w:rPr>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1684</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1684</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560</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1120</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1684</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Управляющие организации</w:t>
            </w:r>
          </w:p>
        </w:tc>
      </w:tr>
      <w:tr w:rsidR="00F96D65" w:rsidRPr="00F96D65" w:rsidTr="00F96D65">
        <w:trPr>
          <w:trHeight w:val="638"/>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Результат не предусмотрен</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8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50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rPr>
                <w:rFonts w:cs="Times New Roman"/>
                <w:b/>
                <w:bCs/>
                <w:sz w:val="16"/>
                <w:szCs w:val="16"/>
              </w:rPr>
            </w:pPr>
            <w:r w:rsidRPr="00F96D65">
              <w:rPr>
                <w:rFonts w:cs="Times New Roman"/>
                <w:b/>
                <w:bCs/>
                <w:sz w:val="16"/>
                <w:szCs w:val="16"/>
              </w:rPr>
              <w:t>Итого по подпрограмме V</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b/>
                <w:bCs/>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b/>
                <w:bCs/>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450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 том числе по главным распорядителям бюджетных средств:</w:t>
            </w:r>
          </w:p>
        </w:tc>
      </w:tr>
      <w:tr w:rsidR="00F96D65" w:rsidRPr="00F96D65" w:rsidTr="00F96D65">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xml:space="preserve">                                                                                                                   </w:t>
            </w: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 по УГЖКХ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13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12000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4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F96D65" w:rsidRPr="00F96D65" w:rsidTr="00F96D65">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72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80" w:type="dxa"/>
            <w:tcBorders>
              <w:top w:val="single" w:sz="4" w:space="0" w:color="auto"/>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9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10</w:t>
            </w:r>
          </w:p>
        </w:tc>
        <w:tc>
          <w:tcPr>
            <w:tcW w:w="15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В том числе по главным распорядителям бюджетных средств:</w:t>
            </w:r>
          </w:p>
        </w:tc>
      </w:tr>
      <w:tr w:rsidR="00F96D65" w:rsidRPr="00F96D65" w:rsidTr="00F96D65">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Количество выданных предписаний ,шт.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981ED8" w:rsidRPr="0062679F" w:rsidTr="00981ED8">
        <w:trPr>
          <w:trHeight w:val="300"/>
        </w:trPr>
        <w:tc>
          <w:tcPr>
            <w:tcW w:w="12164" w:type="dxa"/>
            <w:gridSpan w:val="14"/>
            <w:tcBorders>
              <w:top w:val="nil"/>
              <w:left w:val="single" w:sz="4" w:space="0" w:color="auto"/>
              <w:bottom w:val="single" w:sz="4" w:space="0" w:color="auto"/>
              <w:right w:val="single" w:sz="4" w:space="0" w:color="auto"/>
            </w:tcBorders>
            <w:shd w:val="clear" w:color="auto" w:fill="auto"/>
            <w:hideMark/>
          </w:tcPr>
          <w:p w:rsidR="00981ED8" w:rsidRPr="0062679F" w:rsidRDefault="00981ED8" w:rsidP="00981ED8">
            <w:pPr>
              <w:rPr>
                <w:rFonts w:cs="Times New Roman"/>
                <w:sz w:val="16"/>
                <w:szCs w:val="16"/>
              </w:rPr>
            </w:pPr>
            <w:r w:rsidRPr="00AF3771">
              <w:rPr>
                <w:rFonts w:cs="Times New Roman"/>
                <w:sz w:val="16"/>
                <w:szCs w:val="16"/>
              </w:rPr>
              <w:t>В том числе по главным распорядителям бюджетных средств:</w:t>
            </w:r>
          </w:p>
        </w:tc>
        <w:tc>
          <w:tcPr>
            <w:tcW w:w="1865" w:type="dxa"/>
            <w:vMerge w:val="restart"/>
            <w:tcBorders>
              <w:top w:val="single" w:sz="4" w:space="0" w:color="auto"/>
              <w:right w:val="single" w:sz="4" w:space="0" w:color="auto"/>
            </w:tcBorders>
            <w:shd w:val="clear" w:color="auto" w:fill="auto"/>
            <w:vAlign w:val="center"/>
          </w:tcPr>
          <w:p w:rsidR="00981ED8" w:rsidRPr="0062679F" w:rsidRDefault="00981ED8" w:rsidP="00981ED8">
            <w:pPr>
              <w:spacing w:after="160" w:line="259" w:lineRule="auto"/>
              <w:jc w:val="center"/>
              <w:rPr>
                <w:rFonts w:cs="Times New Roman"/>
                <w:sz w:val="16"/>
                <w:szCs w:val="16"/>
              </w:rPr>
            </w:pPr>
            <w:r w:rsidRPr="0062679F">
              <w:rPr>
                <w:rFonts w:cs="Times New Roman"/>
                <w:sz w:val="16"/>
                <w:szCs w:val="16"/>
              </w:rPr>
              <w:t>Х</w:t>
            </w:r>
          </w:p>
        </w:tc>
      </w:tr>
      <w:tr w:rsidR="00981ED8" w:rsidRPr="0062679F" w:rsidTr="00981ED8">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981ED8" w:rsidRPr="0062679F" w:rsidRDefault="00981ED8" w:rsidP="00981ED8">
            <w:pPr>
              <w:jc w:val="cente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1865" w:type="dxa"/>
            <w:vMerge/>
            <w:tcBorders>
              <w:right w:val="single" w:sz="4" w:space="0" w:color="auto"/>
            </w:tcBorders>
            <w:shd w:val="clear" w:color="auto" w:fill="auto"/>
          </w:tcPr>
          <w:p w:rsidR="00981ED8" w:rsidRPr="0062679F" w:rsidRDefault="00981ED8">
            <w:pPr>
              <w:spacing w:after="160" w:line="259" w:lineRule="auto"/>
              <w:rPr>
                <w:rFonts w:cs="Times New Roman"/>
                <w:sz w:val="16"/>
                <w:szCs w:val="16"/>
              </w:rPr>
            </w:pPr>
          </w:p>
        </w:tc>
      </w:tr>
      <w:tr w:rsidR="00981ED8" w:rsidRPr="0062679F" w:rsidTr="00981ED8">
        <w:trPr>
          <w:trHeight w:val="900"/>
        </w:trPr>
        <w:tc>
          <w:tcPr>
            <w:tcW w:w="47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1865" w:type="dxa"/>
            <w:vMerge/>
            <w:tcBorders>
              <w:bottom w:val="single" w:sz="4" w:space="0" w:color="auto"/>
              <w:right w:val="single" w:sz="4" w:space="0" w:color="auto"/>
            </w:tcBorders>
            <w:shd w:val="clear" w:color="auto" w:fill="auto"/>
          </w:tcPr>
          <w:p w:rsidR="00981ED8" w:rsidRPr="0062679F" w:rsidRDefault="00981ED8">
            <w:pPr>
              <w:spacing w:after="160" w:line="259" w:lineRule="auto"/>
              <w:rPr>
                <w:rFonts w:cs="Times New Roman"/>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FE7804">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w:t>
            </w:r>
            <w:r w:rsidRPr="0062679F">
              <w:rPr>
                <w:rFonts w:cs="Times New Roman"/>
                <w:sz w:val="20"/>
                <w:szCs w:val="20"/>
              </w:rPr>
              <w:lastRenderedPageBreak/>
              <w:t>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w:t>
            </w:r>
            <w:r w:rsidRPr="0062679F">
              <w:rPr>
                <w:rFonts w:cs="Times New Roman"/>
                <w:sz w:val="20"/>
                <w:szCs w:val="20"/>
              </w:rPr>
              <w:lastRenderedPageBreak/>
              <w:t>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FE7804">
              <w:rPr>
                <w:rFonts w:cs="Times New Roman"/>
                <w:bCs/>
                <w:sz w:val="20"/>
                <w:szCs w:val="20"/>
                <w:lang w:bidi="ru-RU"/>
              </w:rPr>
              <w:t xml:space="preserve"> </w:t>
            </w:r>
            <w:r w:rsidRPr="0062679F">
              <w:rPr>
                <w:rFonts w:cs="Times New Roman"/>
                <w:bCs/>
                <w:sz w:val="20"/>
                <w:szCs w:val="20"/>
                <w:lang w:bidi="ru-RU"/>
              </w:rPr>
              <w:t>учет</w:t>
            </w:r>
            <w:r w:rsidRPr="0062679F">
              <w:rPr>
                <w:rFonts w:cs="Times New Roman"/>
                <w:bCs/>
                <w:sz w:val="20"/>
                <w:szCs w:val="20"/>
              </w:rPr>
              <w:t xml:space="preserve"> </w:t>
            </w:r>
            <w:r w:rsidR="00FE7804">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FE7804">
              <w:rPr>
                <w:rFonts w:cs="Times New Roman"/>
                <w:bCs/>
                <w:sz w:val="20"/>
                <w:szCs w:val="20"/>
                <w:lang w:bidi="ru-RU"/>
              </w:rPr>
              <w:t xml:space="preserve"> </w:t>
            </w:r>
            <w:r w:rsidRPr="0062679F">
              <w:rPr>
                <w:rFonts w:cs="Times New Roman"/>
                <w:bCs/>
                <w:sz w:val="20"/>
                <w:szCs w:val="20"/>
                <w:lang w:bidi="ru-RU"/>
              </w:rPr>
              <w:t>многоквартирных</w:t>
            </w:r>
            <w:r w:rsidR="00FE7804">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FE7804">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731E" w:rsidP="00A261EA">
      <w:pPr>
        <w:spacing w:after="160" w:line="259" w:lineRule="auto"/>
        <w:rPr>
          <w:rFonts w:ascii="Times New Roman CYR" w:eastAsiaTheme="minorEastAsia" w:hAnsi="Times New Roman CYR" w:cs="Times New Roman CYR"/>
        </w:rPr>
      </w:pPr>
    </w:p>
    <w:p w:rsidR="001B731E" w:rsidRDefault="001B731E" w:rsidP="00A261EA">
      <w:pPr>
        <w:spacing w:after="160" w:line="259" w:lineRule="auto"/>
        <w:rPr>
          <w:rFonts w:ascii="Times New Roman CYR" w:eastAsiaTheme="minorEastAsia" w:hAnsi="Times New Roman CYR" w:cs="Times New Roman CYR"/>
          <w:lang w:val="en-US"/>
        </w:rPr>
      </w:pPr>
    </w:p>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Количество актуализированных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E15059">
            <w:pPr>
              <w:rPr>
                <w:rFonts w:cs="Times New Roman"/>
                <w:sz w:val="20"/>
                <w:szCs w:val="20"/>
              </w:rPr>
            </w:pPr>
            <w:r w:rsidRPr="00E15059">
              <w:rPr>
                <w:rFonts w:eastAsia="Calibri" w:cs="Times New Roman"/>
                <w:sz w:val="20"/>
                <w:szCs w:val="20"/>
              </w:rPr>
              <w:t xml:space="preserve">Количество утвержденных программ </w:t>
            </w:r>
            <w:r>
              <w:rPr>
                <w:rFonts w:eastAsia="Calibri" w:cs="Times New Roman"/>
                <w:sz w:val="20"/>
                <w:szCs w:val="20"/>
              </w:rPr>
              <w:t xml:space="preserve"> </w:t>
            </w:r>
            <w:r w:rsidRPr="00E15059">
              <w:rPr>
                <w:rFonts w:eastAsia="Calibri" w:cs="Times New Roman"/>
                <w:sz w:val="20"/>
                <w:szCs w:val="20"/>
              </w:rPr>
              <w:t>комплексного развития систем коммунальной инфраструктуры</w:t>
            </w:r>
            <w:r>
              <w:rPr>
                <w:rFonts w:eastAsia="Calibri" w:cs="Times New Roman"/>
                <w:sz w:val="20"/>
                <w:szCs w:val="20"/>
              </w:rPr>
              <w:t xml:space="preserve"> </w:t>
            </w:r>
            <w:r w:rsidRPr="00E15059">
              <w:rPr>
                <w:rFonts w:eastAsia="Calibri" w:cs="Times New Roman"/>
                <w:sz w:val="20"/>
                <w:szCs w:val="20"/>
              </w:rPr>
              <w:t>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5E748C"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E15059">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15059">
              <w:rPr>
                <w:rFonts w:ascii="Times New Roman" w:eastAsia="Calibri" w:hAnsi="Times New Roman" w:cs="Times New Roman"/>
              </w:rPr>
              <w:t>2</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5E748C"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E748C" w:rsidRPr="008B2BBA" w:rsidRDefault="008B2BBA" w:rsidP="001F184F">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748C" w:rsidRPr="001F184F" w:rsidRDefault="008B2BBA"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E748C" w:rsidRPr="008B2BBA" w:rsidRDefault="008B2BBA" w:rsidP="006052B1">
            <w:pPr>
              <w:rPr>
                <w:rFonts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62679F"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5E748C"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t>1</w:t>
            </w:r>
            <w:r w:rsidR="00E15059">
              <w:rPr>
                <w:rFonts w:ascii="Times New Roman" w:eastAsia="Calibri" w:hAnsi="Times New Roman" w:cs="Times New Roman"/>
              </w:rPr>
              <w:t>3</w:t>
            </w:r>
            <w:r w:rsidR="00283822"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B4ED5"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6B60D5"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283822" w:rsidP="00586D43">
            <w:pPr>
              <w:rPr>
                <w:rFonts w:cs="Times New Roman"/>
                <w:sz w:val="20"/>
                <w:szCs w:val="20"/>
              </w:rPr>
            </w:pPr>
            <w:r w:rsidRPr="0062679F">
              <w:rPr>
                <w:rFonts w:cs="Times New Roman"/>
                <w:sz w:val="20"/>
                <w:szCs w:val="20"/>
              </w:rPr>
              <w:t>Количество выданных предписаний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283822"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выданных предписаний</w:t>
            </w:r>
          </w:p>
        </w:tc>
      </w:tr>
    </w:tbl>
    <w:p w:rsidR="00835DA2" w:rsidRDefault="00835DA2" w:rsidP="00226396">
      <w:pPr>
        <w:tabs>
          <w:tab w:val="left" w:pos="10380"/>
        </w:tabs>
        <w:spacing w:line="240" w:lineRule="exact"/>
        <w:jc w:val="both"/>
        <w:rPr>
          <w:rFonts w:cs="Times New Roman"/>
        </w:rPr>
      </w:pPr>
    </w:p>
    <w:sectPr w:rsidR="00835DA2"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8C" w:rsidRDefault="00FC058C" w:rsidP="006E0EF0">
      <w:r>
        <w:separator/>
      </w:r>
    </w:p>
  </w:endnote>
  <w:endnote w:type="continuationSeparator" w:id="0">
    <w:p w:rsidR="00FC058C" w:rsidRDefault="00FC058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8C" w:rsidRDefault="00FC058C" w:rsidP="006E0EF0">
      <w:r>
        <w:separator/>
      </w:r>
    </w:p>
  </w:footnote>
  <w:footnote w:type="continuationSeparator" w:id="0">
    <w:p w:rsidR="00FC058C" w:rsidRDefault="00FC058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9433"/>
      <w:docPartObj>
        <w:docPartGallery w:val="Page Numbers (Top of Page)"/>
        <w:docPartUnique/>
      </w:docPartObj>
    </w:sdtPr>
    <w:sdtEndPr/>
    <w:sdtContent>
      <w:p w:rsidR="009B34DF" w:rsidRDefault="00FE7804">
        <w:pPr>
          <w:pStyle w:val="a4"/>
          <w:jc w:val="center"/>
        </w:pPr>
        <w:r>
          <w:rPr>
            <w:noProof/>
          </w:rPr>
          <w:fldChar w:fldCharType="begin"/>
        </w:r>
        <w:r>
          <w:rPr>
            <w:noProof/>
          </w:rPr>
          <w:instrText>PAGE   \* MERGEFORMAT</w:instrText>
        </w:r>
        <w:r>
          <w:rPr>
            <w:noProof/>
          </w:rPr>
          <w:fldChar w:fldCharType="separate"/>
        </w:r>
        <w:r w:rsidR="00BC62D8">
          <w:rPr>
            <w:noProof/>
          </w:rPr>
          <w:t>7</w:t>
        </w:r>
        <w:r>
          <w:rPr>
            <w:noProof/>
          </w:rPr>
          <w:fldChar w:fldCharType="end"/>
        </w:r>
      </w:p>
    </w:sdtContent>
  </w:sdt>
  <w:p w:rsidR="009B34DF" w:rsidRPr="00F80A47" w:rsidRDefault="009B34DF" w:rsidP="009660F0">
    <w:pPr>
      <w:jc w:val="cent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795"/>
    <w:rsid w:val="00237A27"/>
    <w:rsid w:val="00237AE6"/>
    <w:rsid w:val="00241694"/>
    <w:rsid w:val="002417B1"/>
    <w:rsid w:val="002418C2"/>
    <w:rsid w:val="00241DB1"/>
    <w:rsid w:val="00242B48"/>
    <w:rsid w:val="00243ED0"/>
    <w:rsid w:val="00244121"/>
    <w:rsid w:val="00244F8E"/>
    <w:rsid w:val="00245FC3"/>
    <w:rsid w:val="00247269"/>
    <w:rsid w:val="0024789B"/>
    <w:rsid w:val="00247BB8"/>
    <w:rsid w:val="0025013C"/>
    <w:rsid w:val="0025090F"/>
    <w:rsid w:val="00251256"/>
    <w:rsid w:val="0025168D"/>
    <w:rsid w:val="0025186F"/>
    <w:rsid w:val="00251B03"/>
    <w:rsid w:val="00251B88"/>
    <w:rsid w:val="00253825"/>
    <w:rsid w:val="0025473F"/>
    <w:rsid w:val="00254C4A"/>
    <w:rsid w:val="00254C63"/>
    <w:rsid w:val="00255CD9"/>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7E0"/>
    <w:rsid w:val="00327D01"/>
    <w:rsid w:val="00327EAB"/>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3DB"/>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A83"/>
    <w:rsid w:val="00817E6B"/>
    <w:rsid w:val="00821A7C"/>
    <w:rsid w:val="0082297E"/>
    <w:rsid w:val="00823FDC"/>
    <w:rsid w:val="008243A5"/>
    <w:rsid w:val="00824688"/>
    <w:rsid w:val="00824D59"/>
    <w:rsid w:val="008253BC"/>
    <w:rsid w:val="008268D0"/>
    <w:rsid w:val="008270C8"/>
    <w:rsid w:val="0082724A"/>
    <w:rsid w:val="00827D87"/>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229"/>
    <w:rsid w:val="008B3A4A"/>
    <w:rsid w:val="008B402C"/>
    <w:rsid w:val="008B4B54"/>
    <w:rsid w:val="008B4ED5"/>
    <w:rsid w:val="008B4F23"/>
    <w:rsid w:val="008B4F2B"/>
    <w:rsid w:val="008B5BFE"/>
    <w:rsid w:val="008B62DA"/>
    <w:rsid w:val="008B6792"/>
    <w:rsid w:val="008B6F28"/>
    <w:rsid w:val="008B71E3"/>
    <w:rsid w:val="008B7697"/>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4B66"/>
    <w:rsid w:val="00B5580F"/>
    <w:rsid w:val="00B55A17"/>
    <w:rsid w:val="00B55D3E"/>
    <w:rsid w:val="00B56AD2"/>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2D8"/>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F17"/>
    <w:rsid w:val="00EB41C8"/>
    <w:rsid w:val="00EB4846"/>
    <w:rsid w:val="00EB5086"/>
    <w:rsid w:val="00EB5ACD"/>
    <w:rsid w:val="00EB6311"/>
    <w:rsid w:val="00EB68C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67E4"/>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058C"/>
    <w:rsid w:val="00FC114F"/>
    <w:rsid w:val="00FC19DE"/>
    <w:rsid w:val="00FC1A71"/>
    <w:rsid w:val="00FC2C53"/>
    <w:rsid w:val="00FC33C8"/>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3729"/>
    <w:rsid w:val="00FE39D9"/>
    <w:rsid w:val="00FE452D"/>
    <w:rsid w:val="00FE4841"/>
    <w:rsid w:val="00FE4D74"/>
    <w:rsid w:val="00FE50DF"/>
    <w:rsid w:val="00FE6B31"/>
    <w:rsid w:val="00FE72B5"/>
    <w:rsid w:val="00FE7804"/>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3DC5F-E423-4FEF-AC9B-7AD91EC0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38BF9CD7A82251959BCA8E0CB846B3DE5B9F5A8E416EC8302579FD3D8544EDA63F20FD76F064353C1B912AA2b3O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93B9-9255-48CF-A552-E4D9BAE3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7882</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2023-02-09T13:32:00Z</cp:lastPrinted>
  <dcterms:created xsi:type="dcterms:W3CDTF">2023-02-20T09:41:00Z</dcterms:created>
  <dcterms:modified xsi:type="dcterms:W3CDTF">2023-02-22T12:13:00Z</dcterms:modified>
</cp:coreProperties>
</file>