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133505" w:rsidRDefault="00A3366C" w:rsidP="00133505">
      <w:pPr>
        <w:ind w:right="-1"/>
        <w:jc w:val="center"/>
        <w:rPr>
          <w:sz w:val="28"/>
          <w:szCs w:val="28"/>
        </w:rPr>
      </w:pPr>
      <w:r w:rsidRPr="00133505">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133505" w:rsidRDefault="00AC4C04" w:rsidP="00133505">
      <w:pPr>
        <w:ind w:right="-1"/>
        <w:jc w:val="center"/>
        <w:rPr>
          <w:sz w:val="28"/>
          <w:szCs w:val="28"/>
        </w:rPr>
      </w:pPr>
    </w:p>
    <w:p w:rsidR="00AC4C04" w:rsidRPr="00133505" w:rsidRDefault="00463D95" w:rsidP="00133505">
      <w:pPr>
        <w:ind w:right="-1"/>
        <w:jc w:val="center"/>
        <w:rPr>
          <w:sz w:val="28"/>
          <w:szCs w:val="28"/>
        </w:rPr>
      </w:pPr>
      <w:r w:rsidRPr="00133505">
        <w:rPr>
          <w:sz w:val="28"/>
          <w:szCs w:val="28"/>
        </w:rPr>
        <w:t>АДМИНИСТРАЦИЯ</w:t>
      </w:r>
      <w:r w:rsidR="00133505">
        <w:rPr>
          <w:sz w:val="28"/>
          <w:szCs w:val="28"/>
        </w:rPr>
        <w:t xml:space="preserve"> </w:t>
      </w:r>
      <w:r w:rsidR="00AC4C04" w:rsidRPr="00133505">
        <w:rPr>
          <w:sz w:val="28"/>
          <w:szCs w:val="28"/>
        </w:rPr>
        <w:t>ГОРОДСКОГО ОКРУГА ЭЛЕКТРОСТАЛЬ</w:t>
      </w:r>
    </w:p>
    <w:p w:rsidR="00AC4C04" w:rsidRPr="00133505" w:rsidRDefault="00AC4C04" w:rsidP="00133505">
      <w:pPr>
        <w:ind w:right="-1"/>
        <w:jc w:val="center"/>
        <w:rPr>
          <w:sz w:val="28"/>
          <w:szCs w:val="28"/>
        </w:rPr>
      </w:pPr>
    </w:p>
    <w:p w:rsidR="00AC4C04" w:rsidRPr="00133505" w:rsidRDefault="00133505" w:rsidP="00133505">
      <w:pPr>
        <w:ind w:right="-1"/>
        <w:jc w:val="center"/>
        <w:rPr>
          <w:sz w:val="28"/>
          <w:szCs w:val="28"/>
        </w:rPr>
      </w:pPr>
      <w:r>
        <w:rPr>
          <w:sz w:val="28"/>
          <w:szCs w:val="28"/>
        </w:rPr>
        <w:t xml:space="preserve">МОСКОВСКОЙ </w:t>
      </w:r>
      <w:r w:rsidR="00AC4C04" w:rsidRPr="00133505">
        <w:rPr>
          <w:sz w:val="28"/>
          <w:szCs w:val="28"/>
        </w:rPr>
        <w:t>ОБЛАСТИ</w:t>
      </w:r>
    </w:p>
    <w:p w:rsidR="00AC4C04" w:rsidRPr="00133505" w:rsidRDefault="00AC4C04" w:rsidP="00133505">
      <w:pPr>
        <w:ind w:right="-1"/>
        <w:jc w:val="center"/>
        <w:rPr>
          <w:sz w:val="28"/>
          <w:szCs w:val="28"/>
        </w:rPr>
      </w:pPr>
    </w:p>
    <w:p w:rsidR="00AC4C04" w:rsidRPr="00133505" w:rsidRDefault="00A8176C" w:rsidP="00E22BB9">
      <w:pPr>
        <w:ind w:right="-2"/>
        <w:jc w:val="center"/>
        <w:rPr>
          <w:sz w:val="44"/>
          <w:szCs w:val="44"/>
        </w:rPr>
      </w:pPr>
      <w:bookmarkStart w:id="0" w:name="_GoBack"/>
      <w:r w:rsidRPr="00133505">
        <w:rPr>
          <w:sz w:val="44"/>
          <w:szCs w:val="44"/>
        </w:rPr>
        <w:t>ПОСТАНОВЛЕНИ</w:t>
      </w:r>
      <w:r w:rsidR="00AC4C04" w:rsidRPr="00133505">
        <w:rPr>
          <w:sz w:val="44"/>
          <w:szCs w:val="44"/>
        </w:rPr>
        <w:t>Е</w:t>
      </w:r>
    </w:p>
    <w:p w:rsidR="00AC4C04" w:rsidRPr="00133505" w:rsidRDefault="00AC4C04" w:rsidP="00E22BB9">
      <w:pPr>
        <w:ind w:right="-2"/>
        <w:jc w:val="center"/>
        <w:rPr>
          <w:sz w:val="44"/>
          <w:szCs w:val="44"/>
        </w:rPr>
      </w:pPr>
    </w:p>
    <w:p w:rsidR="009C4F65" w:rsidRPr="00133505" w:rsidRDefault="00133505" w:rsidP="00133505">
      <w:pPr>
        <w:jc w:val="center"/>
      </w:pPr>
      <w:r>
        <w:t xml:space="preserve">от </w:t>
      </w:r>
      <w:r w:rsidRPr="00D663C1">
        <w:t>23.06.2020</w:t>
      </w:r>
      <w:r>
        <w:t xml:space="preserve"> № </w:t>
      </w:r>
      <w:r>
        <w:t>393/6</w:t>
      </w:r>
    </w:p>
    <w:p w:rsidR="00EB20BB" w:rsidRPr="00133505" w:rsidRDefault="00EB20BB" w:rsidP="00133505">
      <w:pPr>
        <w:ind w:right="-2"/>
      </w:pPr>
    </w:p>
    <w:p w:rsidR="00EE55C3" w:rsidRPr="00026D8F" w:rsidRDefault="00EE55C3" w:rsidP="001D57E6">
      <w:pPr>
        <w:autoSpaceDE w:val="0"/>
        <w:autoSpaceDN w:val="0"/>
        <w:adjustRightInd w:val="0"/>
        <w:jc w:val="center"/>
        <w:rPr>
          <w:rFonts w:cs="Times New Roman"/>
        </w:rPr>
      </w:pPr>
      <w:r w:rsidRPr="00026D8F">
        <w:t xml:space="preserve">О внесении изменений в муниципальную программу </w:t>
      </w:r>
      <w:r w:rsidRPr="00026D8F">
        <w:rPr>
          <w:rFonts w:cs="Times New Roman"/>
          <w:bCs/>
        </w:rPr>
        <w:t xml:space="preserve">городского округа Электросталь Московской области </w:t>
      </w:r>
      <w:r w:rsidRPr="00026D8F">
        <w:rPr>
          <w:rFonts w:cs="Times New Roman"/>
        </w:rPr>
        <w:t>«Управление имуществом и муниципальными финансами»</w:t>
      </w:r>
      <w:bookmarkEnd w:id="0"/>
    </w:p>
    <w:p w:rsidR="00EE55C3" w:rsidRDefault="00EE55C3" w:rsidP="00133505">
      <w:pPr>
        <w:autoSpaceDE w:val="0"/>
        <w:autoSpaceDN w:val="0"/>
        <w:adjustRightInd w:val="0"/>
        <w:rPr>
          <w:rFonts w:cs="Times New Roman"/>
        </w:rPr>
      </w:pPr>
    </w:p>
    <w:p w:rsidR="00133505" w:rsidRPr="00026D8F" w:rsidRDefault="00133505" w:rsidP="00133505">
      <w:pPr>
        <w:autoSpaceDE w:val="0"/>
        <w:autoSpaceDN w:val="0"/>
        <w:adjustRightInd w:val="0"/>
        <w:rPr>
          <w:rFonts w:cs="Times New Roman"/>
        </w:rPr>
      </w:pPr>
    </w:p>
    <w:p w:rsidR="00EE55C3" w:rsidRPr="00026D8F" w:rsidRDefault="00EE55C3" w:rsidP="00133505">
      <w:pPr>
        <w:ind w:firstLine="709"/>
        <w:jc w:val="both"/>
      </w:pPr>
      <w:r w:rsidRPr="00026D8F">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026D8F">
        <w:rPr>
          <w:rFonts w:cs="Times New Roman"/>
        </w:rPr>
        <w:t>от 18.12.2019 №400/65</w:t>
      </w:r>
      <w:r w:rsidRPr="00026D8F">
        <w:t xml:space="preserve"> «</w:t>
      </w:r>
      <w:r w:rsidRPr="00026D8F">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026D8F">
        <w:t>городского округа Электросталь Московской области ПОСТАНОВЛЯЕТ:</w:t>
      </w:r>
    </w:p>
    <w:p w:rsidR="00EE55C3" w:rsidRPr="00026D8F" w:rsidRDefault="00133505" w:rsidP="00133505">
      <w:pPr>
        <w:autoSpaceDE w:val="0"/>
        <w:autoSpaceDN w:val="0"/>
        <w:adjustRightInd w:val="0"/>
        <w:ind w:firstLine="709"/>
        <w:jc w:val="both"/>
      </w:pPr>
      <w:r>
        <w:rPr>
          <w:rFonts w:cs="Times New Roman"/>
        </w:rPr>
        <w:t>1. </w:t>
      </w:r>
      <w:r w:rsidR="00EE55C3" w:rsidRPr="00026D8F">
        <w:rPr>
          <w:rFonts w:cs="Times New Roman"/>
        </w:rPr>
        <w:t xml:space="preserve">Внести </w:t>
      </w:r>
      <w:hyperlink r:id="rId9" w:history="1">
        <w:r w:rsidR="00EE55C3" w:rsidRPr="00026D8F">
          <w:rPr>
            <w:rFonts w:cs="Times New Roman"/>
          </w:rPr>
          <w:t>изменения</w:t>
        </w:r>
      </w:hyperlink>
      <w:r w:rsidR="00EE55C3" w:rsidRPr="00026D8F">
        <w:rPr>
          <w:rFonts w:cs="Times New Roman"/>
        </w:rPr>
        <w:t xml:space="preserve"> в </w:t>
      </w:r>
      <w:r w:rsidR="00EE55C3" w:rsidRPr="00026D8F">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t>й</w:t>
      </w:r>
      <w:r w:rsidR="00EE55C3" w:rsidRPr="00026D8F">
        <w:t xml:space="preserve"> Администрации городского округа Электросталь Московской области от 14.02.2020 №85/2</w:t>
      </w:r>
      <w:r w:rsidR="003655FD" w:rsidRPr="00026D8F">
        <w:t>, от 23.03.2020 №203/3</w:t>
      </w:r>
      <w:r w:rsidR="00CB0965">
        <w:t xml:space="preserve">, </w:t>
      </w:r>
      <w:r w:rsidR="003E066C">
        <w:t>от 21.04.2020 №</w:t>
      </w:r>
      <w:r w:rsidR="00CB0965">
        <w:t>267/4</w:t>
      </w:r>
      <w:r w:rsidR="00EE55C3" w:rsidRPr="00026D8F">
        <w:t xml:space="preserve">), </w:t>
      </w:r>
      <w:r w:rsidR="00EE55C3" w:rsidRPr="00026D8F">
        <w:rPr>
          <w:rFonts w:cs="Times New Roman"/>
        </w:rPr>
        <w:t>изложив ее в новой редакции согласно приложению к настоящему постановлению.</w:t>
      </w:r>
    </w:p>
    <w:p w:rsidR="00EE55C3" w:rsidRPr="00026D8F" w:rsidRDefault="00EE55C3" w:rsidP="00133505">
      <w:pPr>
        <w:autoSpaceDE w:val="0"/>
        <w:autoSpaceDN w:val="0"/>
        <w:adjustRightInd w:val="0"/>
        <w:ind w:firstLine="709"/>
        <w:jc w:val="both"/>
        <w:rPr>
          <w:rFonts w:cs="Times New Roman"/>
        </w:rPr>
      </w:pPr>
      <w:r w:rsidRPr="00026D8F">
        <w:rPr>
          <w:rFonts w:cs="Times New Roman"/>
        </w:rPr>
        <w:t>2</w:t>
      </w:r>
      <w:r w:rsidRPr="00026D8F">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26D8F">
          <w:rPr>
            <w:rStyle w:val="a9"/>
            <w:color w:val="auto"/>
            <w:u w:val="none"/>
          </w:rPr>
          <w:t>www.electrostal.ru</w:t>
        </w:r>
      </w:hyperlink>
      <w:r w:rsidRPr="00026D8F">
        <w:t>.</w:t>
      </w:r>
    </w:p>
    <w:p w:rsidR="00EE55C3" w:rsidRPr="00026D8F" w:rsidRDefault="00133505" w:rsidP="00133505">
      <w:pPr>
        <w:autoSpaceDE w:val="0"/>
        <w:autoSpaceDN w:val="0"/>
        <w:adjustRightInd w:val="0"/>
        <w:ind w:firstLine="709"/>
        <w:jc w:val="both"/>
      </w:pPr>
      <w:r>
        <w:rPr>
          <w:rFonts w:cs="Times New Roman"/>
        </w:rPr>
        <w:t>3. </w:t>
      </w:r>
      <w:r w:rsidR="00EE55C3" w:rsidRPr="00026D8F">
        <w:t>Настоящее постановление вступает в силу после его официального опубликования.</w:t>
      </w:r>
    </w:p>
    <w:p w:rsidR="00EE55C3" w:rsidRPr="00026D8F" w:rsidRDefault="00133505" w:rsidP="00133505">
      <w:pPr>
        <w:autoSpaceDE w:val="0"/>
        <w:autoSpaceDN w:val="0"/>
        <w:adjustRightInd w:val="0"/>
        <w:ind w:firstLine="709"/>
        <w:jc w:val="both"/>
      </w:pPr>
      <w:r>
        <w:t>4. </w:t>
      </w:r>
      <w:r w:rsidR="00EE55C3" w:rsidRPr="00026D8F">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026D8F" w:rsidRDefault="00133505" w:rsidP="00133505">
      <w:pPr>
        <w:ind w:firstLine="709"/>
        <w:jc w:val="both"/>
      </w:pPr>
      <w:r>
        <w:rPr>
          <w:rFonts w:cs="Times New Roman"/>
        </w:rPr>
        <w:t>5. </w:t>
      </w:r>
      <w:r w:rsidR="00EE55C3" w:rsidRPr="00026D8F">
        <w:rPr>
          <w:rFonts w:cs="Times New Roman"/>
        </w:rPr>
        <w:t>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w:t>
      </w:r>
      <w:r>
        <w:rPr>
          <w:rFonts w:cs="Times New Roman"/>
        </w:rPr>
        <w:t xml:space="preserve"> </w:t>
      </w:r>
      <w:r w:rsidR="00EE55C3" w:rsidRPr="00026D8F">
        <w:rPr>
          <w:rFonts w:cs="Times New Roman"/>
        </w:rPr>
        <w:t>Федорова.</w:t>
      </w:r>
    </w:p>
    <w:p w:rsidR="00EE55C3" w:rsidRDefault="00EE55C3" w:rsidP="001D57E6">
      <w:pPr>
        <w:jc w:val="both"/>
        <w:rPr>
          <w:rFonts w:cs="Times New Roman"/>
        </w:rPr>
      </w:pPr>
    </w:p>
    <w:p w:rsidR="00133505" w:rsidRDefault="00133505" w:rsidP="001D57E6">
      <w:pPr>
        <w:jc w:val="both"/>
        <w:rPr>
          <w:rFonts w:cs="Times New Roman"/>
        </w:rPr>
      </w:pPr>
    </w:p>
    <w:p w:rsidR="00133505" w:rsidRPr="00026D8F" w:rsidRDefault="00133505" w:rsidP="001D57E6">
      <w:pPr>
        <w:jc w:val="both"/>
        <w:rPr>
          <w:rFonts w:cs="Times New Roman"/>
        </w:rPr>
      </w:pPr>
    </w:p>
    <w:p w:rsidR="00AF42E1" w:rsidRDefault="00C14BB0" w:rsidP="001D57E6">
      <w:pPr>
        <w:tabs>
          <w:tab w:val="center" w:pos="4677"/>
        </w:tabs>
        <w:jc w:val="both"/>
      </w:pPr>
      <w:r>
        <w:t>Временно исполняющ</w:t>
      </w:r>
      <w:r w:rsidR="00133505">
        <w:t>ий полномочия</w:t>
      </w:r>
    </w:p>
    <w:p w:rsidR="00EE55C3" w:rsidRDefault="00AF42E1" w:rsidP="001D57E6">
      <w:pPr>
        <w:tabs>
          <w:tab w:val="center" w:pos="4677"/>
        </w:tabs>
        <w:jc w:val="both"/>
      </w:pPr>
      <w:r>
        <w:t xml:space="preserve">Главы городского округа                                                          </w:t>
      </w:r>
      <w:r w:rsidR="00133505">
        <w:t xml:space="preserve">           </w:t>
      </w:r>
      <w:r>
        <w:t xml:space="preserve">                   И.Ю.</w:t>
      </w:r>
      <w:r w:rsidR="00133505">
        <w:t xml:space="preserve"> </w:t>
      </w:r>
      <w:r>
        <w:t>Волкова</w:t>
      </w:r>
    </w:p>
    <w:p w:rsidR="00AF42E1" w:rsidRPr="00026D8F" w:rsidRDefault="00AF42E1" w:rsidP="001D57E6">
      <w:pPr>
        <w:tabs>
          <w:tab w:val="center" w:pos="4677"/>
        </w:tabs>
        <w:jc w:val="both"/>
      </w:pPr>
    </w:p>
    <w:p w:rsidR="00122EED" w:rsidRPr="00133505" w:rsidRDefault="00122EED" w:rsidP="00122EED">
      <w:pPr>
        <w:spacing w:line="192" w:lineRule="auto"/>
        <w:jc w:val="both"/>
        <w:rPr>
          <w:sz w:val="23"/>
          <w:szCs w:val="23"/>
        </w:rPr>
        <w:sectPr w:rsidR="00122EED" w:rsidRPr="00133505" w:rsidSect="00133505">
          <w:headerReference w:type="default" r:id="rId11"/>
          <w:type w:val="continuous"/>
          <w:pgSz w:w="11906" w:h="16838" w:code="9"/>
          <w:pgMar w:top="1134" w:right="850" w:bottom="1134"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133505" w:rsidP="00EE55C3">
      <w:pPr>
        <w:ind w:left="9356"/>
        <w:outlineLvl w:val="0"/>
        <w:rPr>
          <w:rFonts w:cs="Times New Roman"/>
        </w:rPr>
      </w:pPr>
      <w:r>
        <w:t xml:space="preserve">от </w:t>
      </w:r>
      <w:r w:rsidRPr="00D663C1">
        <w:t>23.06.2020</w:t>
      </w:r>
      <w:r>
        <w:t xml:space="preserve"> № 393/6</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
    <w:p w:rsidR="00EE55C3" w:rsidRPr="00026D8F" w:rsidRDefault="00AB75F9" w:rsidP="00EE55C3">
      <w:pPr>
        <w:ind w:left="9356"/>
        <w:outlineLvl w:val="0"/>
        <w:rPr>
          <w:rFonts w:cs="Times New Roman"/>
        </w:rPr>
      </w:pPr>
      <w:r w:rsidRPr="00026D8F">
        <w:t>23.03.2020 №203/3</w:t>
      </w:r>
      <w:r w:rsidR="003E066C">
        <w:t>,</w:t>
      </w:r>
      <w:r w:rsidR="003E066C" w:rsidRPr="003E066C">
        <w:t xml:space="preserve"> </w:t>
      </w:r>
      <w:r w:rsidR="003E066C">
        <w:t>от 21.04.2020 №267/4</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Обеспечение сбалансированности и устойчивости бюджета городского округа, повышение 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lastRenderedPageBreak/>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026D8F" w:rsidRDefault="00F82643" w:rsidP="00355D8F">
            <w:pPr>
              <w:jc w:val="center"/>
            </w:pPr>
            <w:r w:rsidRPr="00026D8F">
              <w:rPr>
                <w:sz w:val="22"/>
              </w:rPr>
              <w:t>2</w:t>
            </w:r>
            <w:r w:rsidR="00E71BC6" w:rsidRPr="00026D8F">
              <w:rPr>
                <w:sz w:val="22"/>
              </w:rPr>
              <w:t> 615</w:t>
            </w:r>
            <w:r w:rsidR="00355D8F">
              <w:rPr>
                <w:sz w:val="22"/>
              </w:rPr>
              <w:t> 311,6</w:t>
            </w:r>
          </w:p>
        </w:tc>
        <w:tc>
          <w:tcPr>
            <w:tcW w:w="1560" w:type="dxa"/>
          </w:tcPr>
          <w:p w:rsidR="00EE55C3" w:rsidRPr="00026D8F" w:rsidRDefault="00151940" w:rsidP="00355D8F">
            <w:pPr>
              <w:jc w:val="center"/>
            </w:pPr>
            <w:r w:rsidRPr="00026D8F">
              <w:t>557</w:t>
            </w:r>
            <w:r w:rsidR="00355D8F">
              <w:t> 223,2</w:t>
            </w:r>
          </w:p>
        </w:tc>
        <w:tc>
          <w:tcPr>
            <w:tcW w:w="1559" w:type="dxa"/>
          </w:tcPr>
          <w:p w:rsidR="00EE55C3" w:rsidRPr="00026D8F" w:rsidRDefault="00F82643" w:rsidP="00093CA5">
            <w:pPr>
              <w:jc w:val="center"/>
            </w:pPr>
            <w:r w:rsidRPr="00026D8F">
              <w:rPr>
                <w:sz w:val="22"/>
              </w:rPr>
              <w:t>521 317,0</w:t>
            </w:r>
          </w:p>
        </w:tc>
        <w:tc>
          <w:tcPr>
            <w:tcW w:w="1559" w:type="dxa"/>
          </w:tcPr>
          <w:p w:rsidR="00EE55C3" w:rsidRPr="00026D8F" w:rsidRDefault="00EE55C3" w:rsidP="00093CA5">
            <w:pPr>
              <w:jc w:val="center"/>
            </w:pPr>
            <w:r w:rsidRPr="00026D8F">
              <w:rPr>
                <w:sz w:val="22"/>
              </w:rPr>
              <w:t>505 523,8</w:t>
            </w:r>
          </w:p>
        </w:tc>
        <w:tc>
          <w:tcPr>
            <w:tcW w:w="1559" w:type="dxa"/>
          </w:tcPr>
          <w:p w:rsidR="00EE55C3" w:rsidRPr="00026D8F" w:rsidRDefault="00EE55C3" w:rsidP="00093CA5">
            <w:pPr>
              <w:jc w:val="center"/>
            </w:pPr>
            <w:r w:rsidRPr="00026D8F">
              <w:rPr>
                <w:sz w:val="22"/>
              </w:rPr>
              <w:t>515 623,8</w:t>
            </w:r>
          </w:p>
        </w:tc>
        <w:tc>
          <w:tcPr>
            <w:tcW w:w="1560" w:type="dxa"/>
          </w:tcPr>
          <w:p w:rsidR="00EE55C3" w:rsidRPr="00026D8F" w:rsidRDefault="00EE55C3" w:rsidP="00093CA5">
            <w:pPr>
              <w:jc w:val="center"/>
            </w:pPr>
            <w:r w:rsidRPr="00026D8F">
              <w:rPr>
                <w:sz w:val="22"/>
              </w:rPr>
              <w:t>515 623,8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026D8F" w:rsidRDefault="00EE55C3" w:rsidP="00093CA5">
            <w:pPr>
              <w:jc w:val="center"/>
            </w:pPr>
            <w:r w:rsidRPr="00026D8F">
              <w:rPr>
                <w:sz w:val="22"/>
              </w:rPr>
              <w:t>4 077,0</w:t>
            </w:r>
          </w:p>
        </w:tc>
        <w:tc>
          <w:tcPr>
            <w:tcW w:w="1560" w:type="dxa"/>
          </w:tcPr>
          <w:p w:rsidR="00EE55C3" w:rsidRPr="00026D8F" w:rsidRDefault="00EE55C3" w:rsidP="00093CA5">
            <w:pPr>
              <w:jc w:val="center"/>
            </w:pPr>
            <w:r w:rsidRPr="00026D8F">
              <w:rPr>
                <w:sz w:val="22"/>
              </w:rPr>
              <w:t>4 077,0</w:t>
            </w:r>
          </w:p>
        </w:tc>
        <w:tc>
          <w:tcPr>
            <w:tcW w:w="1559" w:type="dxa"/>
          </w:tcPr>
          <w:p w:rsidR="00EE55C3" w:rsidRPr="00026D8F" w:rsidRDefault="00EE55C3" w:rsidP="00093CA5">
            <w:pPr>
              <w:jc w:val="center"/>
            </w:pPr>
            <w:r w:rsidRPr="00026D8F">
              <w:rPr>
                <w:sz w:val="22"/>
              </w:rPr>
              <w:t>0,0</w:t>
            </w:r>
          </w:p>
        </w:tc>
        <w:tc>
          <w:tcPr>
            <w:tcW w:w="1559" w:type="dxa"/>
          </w:tcPr>
          <w:p w:rsidR="00EE55C3" w:rsidRPr="00026D8F" w:rsidRDefault="00EE55C3" w:rsidP="00093CA5">
            <w:pPr>
              <w:jc w:val="center"/>
            </w:pPr>
            <w:r w:rsidRPr="00026D8F">
              <w:rPr>
                <w:sz w:val="22"/>
              </w:rPr>
              <w:t>0,0</w:t>
            </w:r>
          </w:p>
        </w:tc>
        <w:tc>
          <w:tcPr>
            <w:tcW w:w="1559" w:type="dxa"/>
          </w:tcPr>
          <w:p w:rsidR="00EE55C3" w:rsidRPr="00026D8F" w:rsidRDefault="00EE55C3" w:rsidP="00093CA5">
            <w:pPr>
              <w:jc w:val="center"/>
            </w:pPr>
            <w:r w:rsidRPr="00026D8F">
              <w:rPr>
                <w:sz w:val="22"/>
              </w:rPr>
              <w:t>0,0</w:t>
            </w:r>
          </w:p>
        </w:tc>
        <w:tc>
          <w:tcPr>
            <w:tcW w:w="1560" w:type="dxa"/>
          </w:tcPr>
          <w:p w:rsidR="00EE55C3" w:rsidRPr="00026D8F" w:rsidRDefault="00EE55C3" w:rsidP="00093CA5">
            <w:pPr>
              <w:jc w:val="center"/>
            </w:pPr>
            <w:r w:rsidRPr="00026D8F">
              <w:rPr>
                <w:sz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026D8F" w:rsidRDefault="00F82643" w:rsidP="00355D8F">
            <w:pPr>
              <w:jc w:val="center"/>
            </w:pPr>
            <w:r w:rsidRPr="00026D8F">
              <w:rPr>
                <w:sz w:val="22"/>
              </w:rPr>
              <w:t>2</w:t>
            </w:r>
            <w:r w:rsidR="00E71BC6" w:rsidRPr="00026D8F">
              <w:rPr>
                <w:sz w:val="22"/>
              </w:rPr>
              <w:t> 619</w:t>
            </w:r>
            <w:r w:rsidR="00355D8F">
              <w:rPr>
                <w:sz w:val="22"/>
              </w:rPr>
              <w:t> 388,6</w:t>
            </w:r>
          </w:p>
        </w:tc>
        <w:tc>
          <w:tcPr>
            <w:tcW w:w="1560" w:type="dxa"/>
          </w:tcPr>
          <w:p w:rsidR="00EE55C3" w:rsidRPr="00026D8F" w:rsidRDefault="009F7EB5" w:rsidP="00355D8F">
            <w:pPr>
              <w:jc w:val="center"/>
            </w:pPr>
            <w:r w:rsidRPr="00026D8F">
              <w:t>561</w:t>
            </w:r>
            <w:r w:rsidR="00355D8F">
              <w:t> 300,2</w:t>
            </w:r>
          </w:p>
        </w:tc>
        <w:tc>
          <w:tcPr>
            <w:tcW w:w="1559" w:type="dxa"/>
          </w:tcPr>
          <w:p w:rsidR="00EE55C3" w:rsidRPr="00026D8F" w:rsidRDefault="00EE55C3" w:rsidP="00F82643">
            <w:pPr>
              <w:jc w:val="center"/>
            </w:pPr>
            <w:r w:rsidRPr="00026D8F">
              <w:rPr>
                <w:sz w:val="22"/>
              </w:rPr>
              <w:t>521 31</w:t>
            </w:r>
            <w:r w:rsidR="00F82643" w:rsidRPr="00026D8F">
              <w:rPr>
                <w:sz w:val="22"/>
              </w:rPr>
              <w:t>7</w:t>
            </w:r>
            <w:r w:rsidRPr="00026D8F">
              <w:rPr>
                <w:sz w:val="22"/>
              </w:rPr>
              <w:t>,0</w:t>
            </w:r>
          </w:p>
        </w:tc>
        <w:tc>
          <w:tcPr>
            <w:tcW w:w="1559" w:type="dxa"/>
          </w:tcPr>
          <w:p w:rsidR="00EE55C3" w:rsidRPr="00026D8F" w:rsidRDefault="00EE55C3" w:rsidP="00093CA5">
            <w:pPr>
              <w:jc w:val="center"/>
            </w:pPr>
            <w:r w:rsidRPr="00026D8F">
              <w:rPr>
                <w:sz w:val="22"/>
              </w:rPr>
              <w:t>505 523,8</w:t>
            </w:r>
          </w:p>
        </w:tc>
        <w:tc>
          <w:tcPr>
            <w:tcW w:w="1559" w:type="dxa"/>
          </w:tcPr>
          <w:p w:rsidR="00EE55C3" w:rsidRPr="00026D8F" w:rsidRDefault="00EE55C3" w:rsidP="00093CA5">
            <w:pPr>
              <w:jc w:val="center"/>
            </w:pPr>
            <w:r w:rsidRPr="00026D8F">
              <w:rPr>
                <w:sz w:val="22"/>
              </w:rPr>
              <w:t>515 623,8</w:t>
            </w:r>
          </w:p>
        </w:tc>
        <w:tc>
          <w:tcPr>
            <w:tcW w:w="1560" w:type="dxa"/>
          </w:tcPr>
          <w:p w:rsidR="00EE55C3" w:rsidRPr="00026D8F" w:rsidRDefault="00EE55C3" w:rsidP="00093CA5">
            <w:pPr>
              <w:jc w:val="center"/>
            </w:pPr>
            <w:r w:rsidRPr="00026D8F">
              <w:rPr>
                <w:sz w:val="22"/>
              </w:rPr>
              <w:t>515 623,8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lastRenderedPageBreak/>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недостижение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lastRenderedPageBreak/>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026D8F" w:rsidRDefault="00EE55C3" w:rsidP="00EE55C3">
      <w:pPr>
        <w:tabs>
          <w:tab w:val="left" w:pos="851"/>
        </w:tabs>
        <w:ind w:firstLine="709"/>
        <w:jc w:val="both"/>
        <w:rPr>
          <w:rFonts w:cs="Times New Roman"/>
        </w:rPr>
      </w:pPr>
      <w:r w:rsidRPr="00026D8F">
        <w:rPr>
          <w:rFonts w:cs="Times New Roman"/>
        </w:rPr>
        <w:t>Подпрограмма</w:t>
      </w:r>
      <w:r w:rsidRPr="00026D8F">
        <w:rPr>
          <w:rFonts w:cs="Times New Roman"/>
          <w:lang w:val="en-US"/>
        </w:rPr>
        <w:t>V</w:t>
      </w:r>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подпрограмма»предусматривается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lastRenderedPageBreak/>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п/п</w:t>
            </w:r>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Доля объектов  недвижимого имущества, поставленных на кадастровый учет от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lastRenderedPageBreak/>
              <w:t>участков с объектами без прав</w:t>
            </w:r>
          </w:p>
        </w:tc>
        <w:tc>
          <w:tcPr>
            <w:tcW w:w="1700" w:type="dxa"/>
          </w:tcPr>
          <w:p w:rsidR="00EE55C3" w:rsidRPr="00026D8F" w:rsidRDefault="00EE55C3" w:rsidP="00093CA5">
            <w:pPr>
              <w:rPr>
                <w:rFonts w:cs="Times New Roman"/>
              </w:rPr>
            </w:pPr>
            <w:r w:rsidRPr="00026D8F">
              <w:rPr>
                <w:rFonts w:cs="Times New Roman"/>
                <w:sz w:val="22"/>
                <w:szCs w:val="22"/>
              </w:rPr>
              <w:lastRenderedPageBreak/>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026D8F" w:rsidRDefault="00EE55C3"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Обеспечение отношения </w:t>
            </w:r>
            <w:r w:rsidRPr="00026D8F">
              <w:rPr>
                <w:rFonts w:ascii="Times New Roman" w:eastAsiaTheme="minorHAnsi" w:hAnsi="Times New Roman" w:cs="Times New Roman"/>
                <w:szCs w:val="22"/>
                <w:lang w:eastAsia="en-US"/>
              </w:rPr>
              <w:lastRenderedPageBreak/>
              <w:t>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 xml:space="preserve">Показатель </w:t>
            </w:r>
            <w:r w:rsidRPr="00026D8F">
              <w:rPr>
                <w:rFonts w:ascii="Times New Roman" w:hAnsi="Times New Roman" w:cs="Times New Roman"/>
                <w:szCs w:val="22"/>
              </w:rPr>
              <w:lastRenderedPageBreak/>
              <w:t>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п/п</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 + Д,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lastRenderedPageBreak/>
              <w:t>К2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lastRenderedPageBreak/>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 xml:space="preserve">СЗ = Пир + Д,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К2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судебное решение (определение об утверждении мирового </w:t>
            </w:r>
            <w:r w:rsidRPr="00026D8F">
              <w:rPr>
                <w:rFonts w:ascii="Times New Roman" w:hAnsi="Times New Roman"/>
              </w:rPr>
              <w:lastRenderedPageBreak/>
              <w:t>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r w:rsidRPr="00026D8F">
              <w:rPr>
                <w:sz w:val="22"/>
                <w:szCs w:val="22"/>
              </w:rPr>
              <w:t>Зод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r w:rsidRPr="00026D8F">
              <w:rPr>
                <w:rFonts w:ascii="Times New Roman" w:hAnsi="Times New Roman"/>
              </w:rPr>
              <w:t>Знг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lastRenderedPageBreak/>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Поступления доходов в бюджет муниципального образования от распоряжения муниципальным 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части собираемости средств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Дп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r w:rsidRPr="00026D8F">
              <w:rPr>
                <w:rFonts w:ascii="Times New Roman" w:hAnsi="Times New Roman"/>
              </w:rPr>
              <w:t>Дф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семей,признанных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r w:rsidRPr="00026D8F">
              <w:rPr>
                <w:sz w:val="22"/>
                <w:szCs w:val="22"/>
              </w:rPr>
              <w:t>Кпр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lastRenderedPageBreak/>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Исполнение показателя вычисляется, исходя из выполнения плана по:</w:t>
            </w:r>
          </w:p>
          <w:p w:rsidR="00E529BC" w:rsidRPr="00026D8F" w:rsidRDefault="00E529BC" w:rsidP="004D0F49">
            <w:pPr>
              <w:spacing w:line="240" w:lineRule="exact"/>
              <w:jc w:val="both"/>
              <w:rPr>
                <w:sz w:val="22"/>
                <w:szCs w:val="22"/>
              </w:rPr>
            </w:pPr>
            <w:r w:rsidRPr="00026D8F">
              <w:rPr>
                <w:sz w:val="22"/>
                <w:szCs w:val="22"/>
              </w:rPr>
              <w:t>- осмотрам земель сельхозназначения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проверкам земель сельхозназначения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вовлечению в оборот неиспользуемых сельхозземель;</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Пз – показатель «Проверка использования земель» (%). </w:t>
            </w:r>
          </w:p>
          <w:p w:rsidR="00E529BC" w:rsidRPr="00026D8F" w:rsidRDefault="00E529BC" w:rsidP="004D0F49">
            <w:pPr>
              <w:pStyle w:val="af1"/>
              <w:jc w:val="both"/>
              <w:rPr>
                <w:rFonts w:ascii="Times New Roman" w:hAnsi="Times New Roman"/>
              </w:rPr>
            </w:pPr>
            <w:r w:rsidRPr="00026D8F">
              <w:rPr>
                <w:rFonts w:ascii="Times New Roman" w:hAnsi="Times New Roman"/>
              </w:rPr>
              <w:t>СХ – процентное исполнение показателя по проверкам сельхозземель.</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сельхозземель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СХ – процентное исполнение показателя по проверкам сельхозземель.</w:t>
            </w:r>
          </w:p>
          <w:p w:rsidR="00E529BC" w:rsidRPr="00026D8F" w:rsidRDefault="00E529BC" w:rsidP="004D0F49">
            <w:pPr>
              <w:spacing w:line="240" w:lineRule="exact"/>
              <w:ind w:left="11"/>
              <w:jc w:val="both"/>
              <w:rPr>
                <w:sz w:val="22"/>
                <w:szCs w:val="22"/>
              </w:rPr>
            </w:pPr>
            <w:r w:rsidRPr="00026D8F">
              <w:rPr>
                <w:sz w:val="22"/>
                <w:szCs w:val="22"/>
              </w:rPr>
              <w:t>СХосм – количество осмотров земельных участков сельхозназначения, включая арендованные земли.</w:t>
            </w:r>
          </w:p>
          <w:p w:rsidR="00E529BC" w:rsidRPr="00026D8F" w:rsidRDefault="00E529BC" w:rsidP="004D0F49">
            <w:pPr>
              <w:tabs>
                <w:tab w:val="right" w:pos="9922"/>
              </w:tabs>
              <w:spacing w:line="240" w:lineRule="exact"/>
              <w:ind w:left="11"/>
              <w:jc w:val="both"/>
              <w:rPr>
                <w:sz w:val="22"/>
                <w:szCs w:val="22"/>
              </w:rPr>
            </w:pPr>
            <w:r w:rsidRPr="00026D8F">
              <w:rPr>
                <w:sz w:val="22"/>
                <w:szCs w:val="22"/>
              </w:rPr>
              <w:t>СХпр – количество участков сельхозназначения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lastRenderedPageBreak/>
              <w:t>В – вовлечение в оборот неиспользуемых сельхозземель.</w:t>
            </w:r>
          </w:p>
          <w:p w:rsidR="00E529BC" w:rsidRPr="00026D8F" w:rsidRDefault="00E529BC" w:rsidP="004D0F49">
            <w:pPr>
              <w:spacing w:line="240" w:lineRule="exact"/>
              <w:ind w:left="11"/>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r w:rsidRPr="00026D8F">
              <w:rPr>
                <w:sz w:val="22"/>
                <w:szCs w:val="22"/>
              </w:rPr>
              <w:t>ИКосм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r w:rsidRPr="00026D8F">
              <w:rPr>
                <w:sz w:val="22"/>
                <w:szCs w:val="22"/>
              </w:rPr>
              <w:t>ИКпр – количество участков иных категорий для проверок.</w:t>
            </w:r>
          </w:p>
          <w:p w:rsidR="00E529BC" w:rsidRPr="00026D8F" w:rsidRDefault="00E529BC" w:rsidP="004D0F49">
            <w:pPr>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 xml:space="preserve">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w:t>
            </w:r>
            <w:r w:rsidRPr="00026D8F">
              <w:rPr>
                <w:rFonts w:eastAsiaTheme="minorEastAsia"/>
                <w:sz w:val="22"/>
                <w:szCs w:val="22"/>
              </w:rPr>
              <w:lastRenderedPageBreak/>
              <w:t>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Основной целью показателя является достижение к концу </w:t>
            </w:r>
            <w:r w:rsidRPr="00026D8F">
              <w:rPr>
                <w:rFonts w:ascii="Times New Roman" w:hAnsi="Times New Roman"/>
              </w:rPr>
              <w:lastRenderedPageBreak/>
              <w:t>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показателя ниже 98 % - коэффициент 0.</w:t>
            </w:r>
          </w:p>
          <w:p w:rsidR="00E529BC" w:rsidRPr="00026D8F" w:rsidRDefault="00E529BC" w:rsidP="004D0F49">
            <w:pPr>
              <w:pStyle w:val="af1"/>
              <w:jc w:val="both"/>
              <w:rPr>
                <w:rFonts w:ascii="Times New Roman" w:hAnsi="Times New Roman"/>
              </w:rPr>
            </w:pPr>
            <w:r w:rsidRPr="00026D8F">
              <w:rPr>
                <w:rFonts w:ascii="Times New Roman" w:hAnsi="Times New Roman"/>
              </w:rPr>
              <w:t>Рейтингование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r w:rsidRPr="00026D8F">
              <w:rPr>
                <w:sz w:val="22"/>
                <w:szCs w:val="22"/>
              </w:rPr>
              <w:t>П – Доля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КЗп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r w:rsidRPr="00026D8F">
              <w:rPr>
                <w:sz w:val="22"/>
                <w:szCs w:val="22"/>
              </w:rPr>
              <w:t xml:space="preserve">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w:t>
            </w:r>
            <w:r w:rsidRPr="00026D8F">
              <w:rPr>
                <w:sz w:val="22"/>
                <w:szCs w:val="22"/>
              </w:rPr>
              <w:lastRenderedPageBreak/>
              <w:t>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Основной целью показателя является исключение незаконных 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r w:rsidRPr="00026D8F">
              <w:rPr>
                <w:sz w:val="22"/>
                <w:szCs w:val="22"/>
              </w:rPr>
              <w:t xml:space="preserve">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w:t>
            </w:r>
            <w:r w:rsidRPr="00026D8F">
              <w:rPr>
                <w:sz w:val="22"/>
                <w:szCs w:val="22"/>
              </w:rPr>
              <w:lastRenderedPageBreak/>
              <w:t>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на согласование в Министерство.</w:t>
            </w:r>
          </w:p>
          <w:p w:rsidR="00E529BC" w:rsidRPr="00026D8F" w:rsidRDefault="00E529BC" w:rsidP="004D0F49">
            <w:pPr>
              <w:jc w:val="both"/>
              <w:rPr>
                <w:sz w:val="22"/>
                <w:szCs w:val="22"/>
              </w:rPr>
            </w:pPr>
            <w:r w:rsidRPr="00026D8F">
              <w:rPr>
                <w:sz w:val="22"/>
                <w:szCs w:val="22"/>
              </w:rPr>
              <w:t>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Минмособлимущества.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соответствующего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r w:rsidRPr="00026D8F">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Базовое (нормативное) значение рассчитывается по 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Ипг – итоговое значение за равнозначный период за предыдущий год.</w:t>
            </w:r>
          </w:p>
          <w:p w:rsidR="00E529BC" w:rsidRPr="00026D8F" w:rsidRDefault="00E529BC" w:rsidP="004D0F49">
            <w:pPr>
              <w:jc w:val="both"/>
              <w:rPr>
                <w:sz w:val="22"/>
                <w:szCs w:val="22"/>
              </w:rPr>
            </w:pPr>
            <w:r w:rsidRPr="00026D8F">
              <w:rPr>
                <w:sz w:val="22"/>
                <w:szCs w:val="22"/>
              </w:rPr>
              <w:t xml:space="preserve">Р – численность работников органа местного самоуправления, </w:t>
            </w:r>
            <w:r w:rsidRPr="00026D8F">
              <w:rPr>
                <w:sz w:val="22"/>
                <w:szCs w:val="22"/>
              </w:rPr>
              <w:lastRenderedPageBreak/>
              <w:t>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lastRenderedPageBreak/>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построек).Показатель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Кп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количестве объектов недвижимого имущества, поставленных на кадастровый учет, размещаются Минмособлимуществом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Кв - количество выявленных земельных участков, на которых расположены объекты без прав, включенных в </w:t>
            </w:r>
            <w:r w:rsidRPr="00026D8F">
              <w:rPr>
                <w:rFonts w:eastAsiaTheme="minorHAnsi"/>
                <w:sz w:val="24"/>
                <w:lang w:eastAsia="en-US"/>
              </w:rPr>
              <w:lastRenderedPageBreak/>
              <w:t>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 выявленных земельных участках с объектами без прав размещаются Минмособлимуществом</w:t>
            </w:r>
            <w:r w:rsidR="005D7911" w:rsidRPr="00026D8F">
              <w:rPr>
                <w:rFonts w:eastAsiaTheme="minorHAnsi"/>
                <w:sz w:val="24"/>
                <w:lang w:eastAsia="en-US"/>
              </w:rPr>
              <w:t xml:space="preserve"> </w:t>
            </w:r>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Источник: Минмособлимущество.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lastRenderedPageBreak/>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40%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lastRenderedPageBreak/>
              <w:t>Федеральная служба государственной регистрации, кадастра и картографии (Росреестр),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Расчет показателя осуществляется по следующей 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 xml:space="preserve">Пзн – Процент собираемости земельного налога. </w:t>
            </w:r>
          </w:p>
          <w:p w:rsidR="00E529BC" w:rsidRPr="00026D8F" w:rsidRDefault="00E529BC" w:rsidP="004D0F49">
            <w:pPr>
              <w:jc w:val="both"/>
              <w:rPr>
                <w:sz w:val="22"/>
                <w:szCs w:val="22"/>
              </w:rPr>
            </w:pPr>
            <w:r w:rsidRPr="00026D8F">
              <w:rPr>
                <w:sz w:val="22"/>
                <w:szCs w:val="22"/>
              </w:rPr>
              <w:t>Гп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r w:rsidRPr="00026D8F">
              <w:rPr>
                <w:sz w:val="22"/>
                <w:szCs w:val="22"/>
              </w:rPr>
              <w:t>Фп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t xml:space="preserve">Система ГАС «Управление», </w:t>
            </w:r>
            <w:r w:rsidR="00C22C4B"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lastRenderedPageBreak/>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Адр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РВИ – Количество объектов недвижимости на начало года и квартальная актуализация, у которых адреса не соответствуют структуре ФИАС или отсутствуют ФИАС, не имеют географические координаты в слое РГИС.Источник: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Минмособлимущество.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КС – количество сотрудников занимающихся адресацией объектов и внесением адреса в ФИАС. Источник: ОМСУ.Сведения о количестве сотрудников, занимающихся адресацией и внесением в ФИАС предоставляют ОМСУ в форме ГАСУ на начало года.Период: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w:t>
            </w:r>
            <w:r w:rsidRPr="00026D8F">
              <w:rPr>
                <w:rFonts w:ascii="Times New Roman" w:hAnsi="Times New Roman"/>
              </w:rPr>
              <w:lastRenderedPageBreak/>
              <w:t>Источник: Минмособлимущество.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r w:rsidRPr="00026D8F">
              <w:rPr>
                <w:sz w:val="22"/>
                <w:szCs w:val="22"/>
              </w:rPr>
              <w:lastRenderedPageBreak/>
              <w:t xml:space="preserve">Аобщ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r w:rsidRPr="00026D8F">
              <w:rPr>
                <w:sz w:val="22"/>
                <w:szCs w:val="22"/>
              </w:rPr>
              <w:t>Амсп – количество аукционов на право заключения договоров аренды земельных участков для субъектов малого и среднего 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r w:rsidRPr="00026D8F">
              <w:rPr>
                <w:sz w:val="22"/>
                <w:szCs w:val="22"/>
              </w:rPr>
              <w:t>Сведения о количестве проведенных в отчетном периодеторгов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lastRenderedPageBreak/>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lastRenderedPageBreak/>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СЗ = (ЗН-ЗНП) x 100 / ПН,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 - задолженность по налоговым платежам в 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Рниндо = Пниндо / Пниндп x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Пниндо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Пниндп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Отношение объема муниципального долга городского округа  к общему годовому объему доходов (без учета </w:t>
            </w:r>
            <w:r w:rsidRPr="00026D8F">
              <w:rPr>
                <w:rFonts w:ascii="Times New Roman" w:eastAsiaTheme="minorHAnsi" w:hAnsi="Times New Roman" w:cs="Times New Roman"/>
                <w:szCs w:val="22"/>
                <w:lang w:eastAsia="en-US"/>
              </w:rPr>
              <w:lastRenderedPageBreak/>
              <w:t>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lastRenderedPageBreak/>
              <w:t>Рмд = МД / (Д - БП)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lastRenderedPageBreak/>
              <w:t xml:space="preserve">Отчет об исполнении бюджета городского округа  за отчетный финансовый год, </w:t>
            </w:r>
            <w:r w:rsidRPr="00026D8F">
              <w:rPr>
                <w:rFonts w:eastAsiaTheme="minorHAnsi" w:cs="Times New Roman"/>
                <w:sz w:val="22"/>
                <w:szCs w:val="22"/>
                <w:lang w:eastAsia="en-US"/>
              </w:rPr>
              <w:lastRenderedPageBreak/>
              <w:t>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Рогд = ОМД / (РБГО - РС)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Ответственный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МОотчетность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EE55C3" w:rsidP="00122EED">
      <w:pPr>
        <w:ind w:firstLine="9639"/>
        <w:jc w:val="both"/>
        <w:rPr>
          <w:rFonts w:cs="Times New Roman"/>
        </w:rPr>
      </w:pPr>
      <w:r w:rsidRPr="00026D8F">
        <w:rPr>
          <w:rFonts w:cs="Times New Roman"/>
        </w:rPr>
        <w:lastRenderedPageBreak/>
        <w:t xml:space="preserve">Приложение №1 </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A85150" w:rsidP="00093CA5">
            <w:pPr>
              <w:pStyle w:val="ConsPlusNormal"/>
              <w:jc w:val="center"/>
              <w:rPr>
                <w:rFonts w:ascii="Times New Roman" w:hAnsi="Times New Roman" w:cs="Times New Roman"/>
                <w:sz w:val="20"/>
              </w:rPr>
            </w:pPr>
            <w:r w:rsidRPr="00026D8F">
              <w:rPr>
                <w:rFonts w:ascii="Times New Roman" w:hAnsi="Times New Roman" w:cs="Times New Roman"/>
                <w:sz w:val="20"/>
              </w:rPr>
              <w:t>604 706,6</w:t>
            </w:r>
          </w:p>
        </w:tc>
        <w:tc>
          <w:tcPr>
            <w:tcW w:w="1351" w:type="dxa"/>
          </w:tcPr>
          <w:p w:rsidR="00EE55C3" w:rsidRPr="00026D8F" w:rsidRDefault="004F0A1A" w:rsidP="00093CA5">
            <w:pPr>
              <w:pStyle w:val="ConsPlusNormal"/>
              <w:jc w:val="center"/>
              <w:rPr>
                <w:rFonts w:ascii="Times New Roman" w:hAnsi="Times New Roman" w:cs="Times New Roman"/>
                <w:sz w:val="20"/>
              </w:rPr>
            </w:pPr>
            <w:r w:rsidRPr="00026D8F">
              <w:rPr>
                <w:rFonts w:ascii="Times New Roman" w:hAnsi="Times New Roman" w:cs="Times New Roman"/>
                <w:sz w:val="20"/>
              </w:rPr>
              <w:t>142 204,1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A85150" w:rsidP="00093CA5">
            <w:pPr>
              <w:pStyle w:val="ConsPlusNormal"/>
              <w:jc w:val="center"/>
              <w:rPr>
                <w:rFonts w:ascii="Times New Roman" w:hAnsi="Times New Roman" w:cs="Times New Roman"/>
                <w:sz w:val="20"/>
              </w:rPr>
            </w:pPr>
            <w:r w:rsidRPr="00026D8F">
              <w:rPr>
                <w:rFonts w:ascii="Times New Roman" w:hAnsi="Times New Roman" w:cs="Times New Roman"/>
                <w:sz w:val="20"/>
              </w:rPr>
              <w:t>600 629,6</w:t>
            </w:r>
          </w:p>
        </w:tc>
        <w:tc>
          <w:tcPr>
            <w:tcW w:w="1351" w:type="dxa"/>
          </w:tcPr>
          <w:p w:rsidR="00EE55C3" w:rsidRPr="00026D8F" w:rsidRDefault="00351453" w:rsidP="004F0A1A">
            <w:pPr>
              <w:pStyle w:val="ConsPlusNormal"/>
              <w:jc w:val="center"/>
              <w:rPr>
                <w:rFonts w:ascii="Times New Roman" w:hAnsi="Times New Roman" w:cs="Times New Roman"/>
                <w:sz w:val="20"/>
              </w:rPr>
            </w:pPr>
            <w:r w:rsidRPr="00026D8F">
              <w:rPr>
                <w:rFonts w:ascii="Times New Roman" w:hAnsi="Times New Roman" w:cs="Times New Roman"/>
                <w:sz w:val="20"/>
              </w:rPr>
              <w:t>138</w:t>
            </w:r>
            <w:r w:rsidR="004F0A1A" w:rsidRPr="00026D8F">
              <w:rPr>
                <w:rFonts w:ascii="Times New Roman" w:hAnsi="Times New Roman" w:cs="Times New Roman"/>
                <w:sz w:val="20"/>
              </w:rPr>
              <w:t> 127,1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отношений Администрации городского </w:t>
            </w:r>
            <w:r w:rsidRPr="00026D8F">
              <w:rPr>
                <w:rFonts w:cs="Times New Roman"/>
                <w:sz w:val="22"/>
                <w:szCs w:val="22"/>
              </w:rPr>
              <w:lastRenderedPageBreak/>
              <w:t>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0341C">
            <w:pPr>
              <w:pStyle w:val="ConsPlusNormal"/>
              <w:jc w:val="center"/>
              <w:rPr>
                <w:rFonts w:ascii="Times New Roman" w:hAnsi="Times New Roman" w:cs="Times New Roman"/>
                <w:sz w:val="20"/>
              </w:rPr>
            </w:pPr>
            <w:r w:rsidRPr="00026D8F">
              <w:rPr>
                <w:rFonts w:ascii="Times New Roman" w:hAnsi="Times New Roman" w:cs="Times New Roman"/>
                <w:sz w:val="20"/>
              </w:rPr>
              <w:t>511</w:t>
            </w:r>
            <w:r w:rsidR="0000341C" w:rsidRPr="00026D8F">
              <w:rPr>
                <w:rFonts w:ascii="Times New Roman" w:hAnsi="Times New Roman" w:cs="Times New Roman"/>
                <w:sz w:val="20"/>
              </w:rPr>
              <w:t> 567,3</w:t>
            </w:r>
          </w:p>
        </w:tc>
        <w:tc>
          <w:tcPr>
            <w:tcW w:w="1351" w:type="dxa"/>
          </w:tcPr>
          <w:p w:rsidR="00EE55C3" w:rsidRPr="00026D8F" w:rsidRDefault="004F0A1A" w:rsidP="00093CA5">
            <w:pPr>
              <w:pStyle w:val="ConsPlusNormal"/>
              <w:jc w:val="center"/>
              <w:rPr>
                <w:rFonts w:ascii="Times New Roman" w:hAnsi="Times New Roman" w:cs="Times New Roman"/>
                <w:sz w:val="20"/>
              </w:rPr>
            </w:pPr>
            <w:r w:rsidRPr="00026D8F">
              <w:rPr>
                <w:rFonts w:ascii="Times New Roman" w:hAnsi="Times New Roman" w:cs="Times New Roman"/>
                <w:sz w:val="20"/>
              </w:rPr>
              <w:t>120 450,9</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0341C">
            <w:pPr>
              <w:pStyle w:val="ConsPlusNormal"/>
              <w:jc w:val="center"/>
              <w:rPr>
                <w:rFonts w:ascii="Times New Roman" w:hAnsi="Times New Roman" w:cs="Times New Roman"/>
                <w:sz w:val="20"/>
              </w:rPr>
            </w:pPr>
            <w:r w:rsidRPr="00026D8F">
              <w:rPr>
                <w:rFonts w:ascii="Times New Roman" w:hAnsi="Times New Roman" w:cs="Times New Roman"/>
                <w:sz w:val="20"/>
              </w:rPr>
              <w:t>507</w:t>
            </w:r>
            <w:r w:rsidR="0000341C" w:rsidRPr="00026D8F">
              <w:rPr>
                <w:rFonts w:ascii="Times New Roman" w:hAnsi="Times New Roman" w:cs="Times New Roman"/>
                <w:sz w:val="20"/>
              </w:rPr>
              <w:t> 490,3</w:t>
            </w:r>
          </w:p>
        </w:tc>
        <w:tc>
          <w:tcPr>
            <w:tcW w:w="1351" w:type="dxa"/>
          </w:tcPr>
          <w:p w:rsidR="00EE55C3" w:rsidRPr="00026D8F" w:rsidRDefault="00EE55C3" w:rsidP="00A85150">
            <w:pPr>
              <w:pStyle w:val="ConsPlusNormal"/>
              <w:jc w:val="center"/>
              <w:rPr>
                <w:rFonts w:ascii="Times New Roman" w:hAnsi="Times New Roman" w:cs="Times New Roman"/>
                <w:sz w:val="20"/>
              </w:rPr>
            </w:pPr>
            <w:r w:rsidRPr="00026D8F">
              <w:rPr>
                <w:rFonts w:ascii="Times New Roman" w:hAnsi="Times New Roman" w:cs="Times New Roman"/>
                <w:sz w:val="20"/>
              </w:rPr>
              <w:t>116</w:t>
            </w:r>
            <w:r w:rsidR="00A85150" w:rsidRPr="00026D8F">
              <w:rPr>
                <w:rFonts w:ascii="Times New Roman" w:hAnsi="Times New Roman" w:cs="Times New Roman"/>
                <w:sz w:val="20"/>
              </w:rPr>
              <w:t> 373,9</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611AC" w:rsidP="00093CA5">
            <w:pPr>
              <w:pStyle w:val="ConsPlusNormal"/>
              <w:jc w:val="center"/>
              <w:rPr>
                <w:rFonts w:ascii="Times New Roman" w:hAnsi="Times New Roman" w:cs="Times New Roman"/>
                <w:sz w:val="20"/>
              </w:rPr>
            </w:pPr>
            <w:r w:rsidRPr="00026D8F">
              <w:rPr>
                <w:rFonts w:ascii="Times New Roman" w:hAnsi="Times New Roman" w:cs="Times New Roman"/>
                <w:sz w:val="20"/>
              </w:rPr>
              <w:t>67 441,9</w:t>
            </w:r>
          </w:p>
        </w:tc>
        <w:tc>
          <w:tcPr>
            <w:tcW w:w="1351" w:type="dxa"/>
          </w:tcPr>
          <w:p w:rsidR="00EE55C3" w:rsidRPr="00026D8F" w:rsidRDefault="00351453" w:rsidP="00093CA5">
            <w:pPr>
              <w:pStyle w:val="ConsPlusNormal"/>
              <w:jc w:val="center"/>
              <w:rPr>
                <w:rFonts w:ascii="Times New Roman" w:hAnsi="Times New Roman" w:cs="Times New Roman"/>
                <w:sz w:val="20"/>
              </w:rPr>
            </w:pPr>
            <w:r w:rsidRPr="00026D8F">
              <w:rPr>
                <w:rFonts w:ascii="Times New Roman" w:hAnsi="Times New Roman" w:cs="Times New Roman"/>
                <w:sz w:val="20"/>
              </w:rPr>
              <w:t>18 285,8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611AC" w:rsidP="00093CA5">
            <w:pPr>
              <w:pStyle w:val="ConsPlusNormal"/>
              <w:jc w:val="center"/>
              <w:rPr>
                <w:rFonts w:ascii="Times New Roman" w:hAnsi="Times New Roman" w:cs="Times New Roman"/>
                <w:sz w:val="20"/>
              </w:rPr>
            </w:pPr>
            <w:r w:rsidRPr="00026D8F">
              <w:rPr>
                <w:rFonts w:ascii="Times New Roman" w:hAnsi="Times New Roman" w:cs="Times New Roman"/>
                <w:sz w:val="20"/>
              </w:rPr>
              <w:t>67 441,9</w:t>
            </w:r>
          </w:p>
        </w:tc>
        <w:tc>
          <w:tcPr>
            <w:tcW w:w="1351" w:type="dxa"/>
          </w:tcPr>
          <w:p w:rsidR="00EE55C3" w:rsidRPr="00026D8F" w:rsidRDefault="00351453" w:rsidP="00093CA5">
            <w:pPr>
              <w:pStyle w:val="ConsPlusNormal"/>
              <w:jc w:val="center"/>
              <w:rPr>
                <w:rFonts w:ascii="Times New Roman" w:hAnsi="Times New Roman" w:cs="Times New Roman"/>
                <w:sz w:val="20"/>
                <w:lang w:val="en-US"/>
              </w:rPr>
            </w:pPr>
            <w:r w:rsidRPr="00026D8F">
              <w:rPr>
                <w:rFonts w:ascii="Times New Roman" w:hAnsi="Times New Roman" w:cs="Times New Roman"/>
                <w:sz w:val="20"/>
              </w:rPr>
              <w:t>18 285,8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611AC" w:rsidP="00093CA5">
            <w:pPr>
              <w:pStyle w:val="ConsPlusNormal"/>
              <w:jc w:val="center"/>
              <w:rPr>
                <w:rFonts w:ascii="Times New Roman" w:hAnsi="Times New Roman" w:cs="Times New Roman"/>
                <w:sz w:val="20"/>
              </w:rPr>
            </w:pPr>
            <w:r w:rsidRPr="00026D8F">
              <w:rPr>
                <w:rFonts w:ascii="Times New Roman" w:hAnsi="Times New Roman" w:cs="Times New Roman"/>
                <w:sz w:val="20"/>
              </w:rPr>
              <w:t>25 697,4</w:t>
            </w:r>
          </w:p>
        </w:tc>
        <w:tc>
          <w:tcPr>
            <w:tcW w:w="1351" w:type="dxa"/>
          </w:tcPr>
          <w:p w:rsidR="00EE55C3" w:rsidRPr="00026D8F" w:rsidRDefault="00351453" w:rsidP="00093CA5">
            <w:pPr>
              <w:pStyle w:val="ConsPlusNormal"/>
              <w:jc w:val="center"/>
              <w:rPr>
                <w:rFonts w:ascii="Times New Roman" w:hAnsi="Times New Roman" w:cs="Times New Roman"/>
                <w:sz w:val="20"/>
              </w:rPr>
            </w:pPr>
            <w:r w:rsidRPr="00026D8F">
              <w:rPr>
                <w:rFonts w:ascii="Times New Roman" w:hAnsi="Times New Roman" w:cs="Times New Roman"/>
                <w:sz w:val="20"/>
              </w:rPr>
              <w:t>3 467,4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611AC" w:rsidP="00093CA5">
            <w:pPr>
              <w:pStyle w:val="ConsPlusNormal"/>
              <w:jc w:val="center"/>
              <w:rPr>
                <w:rFonts w:ascii="Times New Roman" w:hAnsi="Times New Roman" w:cs="Times New Roman"/>
                <w:sz w:val="20"/>
              </w:rPr>
            </w:pPr>
            <w:r w:rsidRPr="00026D8F">
              <w:rPr>
                <w:rFonts w:ascii="Times New Roman" w:hAnsi="Times New Roman" w:cs="Times New Roman"/>
                <w:sz w:val="20"/>
              </w:rPr>
              <w:t>25 697,4</w:t>
            </w:r>
          </w:p>
        </w:tc>
        <w:tc>
          <w:tcPr>
            <w:tcW w:w="1351" w:type="dxa"/>
          </w:tcPr>
          <w:p w:rsidR="00EE55C3" w:rsidRPr="00026D8F" w:rsidRDefault="00351453" w:rsidP="00093CA5">
            <w:pPr>
              <w:pStyle w:val="ConsPlusNormal"/>
              <w:jc w:val="center"/>
              <w:rPr>
                <w:rFonts w:ascii="Times New Roman" w:hAnsi="Times New Roman" w:cs="Times New Roman"/>
                <w:sz w:val="20"/>
              </w:rPr>
            </w:pPr>
            <w:r w:rsidRPr="00026D8F">
              <w:rPr>
                <w:rFonts w:ascii="Times New Roman" w:hAnsi="Times New Roman" w:cs="Times New Roman"/>
                <w:sz w:val="20"/>
              </w:rPr>
              <w:t>3 467,4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lastRenderedPageBreak/>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Уровень развития имущественно-земельных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имущественно-земельных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026D8F">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r w:rsidRPr="00026D8F">
        <w:rPr>
          <w:rFonts w:cs="Times New Roman"/>
          <w:lang w:eastAsia="en-US"/>
        </w:rPr>
        <w:t>инвестиционно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имущество,  полученное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02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769"/>
        <w:gridCol w:w="1267"/>
        <w:gridCol w:w="1710"/>
        <w:gridCol w:w="1417"/>
        <w:gridCol w:w="1559"/>
        <w:gridCol w:w="992"/>
        <w:gridCol w:w="992"/>
        <w:gridCol w:w="992"/>
        <w:gridCol w:w="993"/>
        <w:gridCol w:w="992"/>
        <w:gridCol w:w="1702"/>
        <w:gridCol w:w="1067"/>
      </w:tblGrid>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417"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702"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0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417"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702" w:type="dxa"/>
            <w:vMerge/>
          </w:tcPr>
          <w:p w:rsidR="00EE55C3" w:rsidRPr="00026D8F" w:rsidRDefault="00EE55C3" w:rsidP="00093CA5">
            <w:pPr>
              <w:rPr>
                <w:rFonts w:cs="Times New Roman"/>
                <w:sz w:val="20"/>
                <w:szCs w:val="20"/>
              </w:rPr>
            </w:pPr>
          </w:p>
        </w:tc>
        <w:tc>
          <w:tcPr>
            <w:tcW w:w="1067" w:type="dxa"/>
            <w:vMerge/>
          </w:tcPr>
          <w:p w:rsidR="00EE55C3" w:rsidRPr="00026D8F" w:rsidRDefault="00EE55C3" w:rsidP="00093CA5">
            <w:pPr>
              <w:rPr>
                <w:rFonts w:cs="Times New Roman"/>
                <w:sz w:val="20"/>
                <w:szCs w:val="20"/>
              </w:rPr>
            </w:pPr>
          </w:p>
        </w:tc>
      </w:tr>
      <w:tr w:rsidR="00EE55C3" w:rsidRPr="00026D8F" w:rsidTr="000F373E">
        <w:tc>
          <w:tcPr>
            <w:tcW w:w="56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0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0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02. Управление имуществом, находящимся в </w:t>
            </w:r>
            <w:r w:rsidRPr="00026D8F">
              <w:rPr>
                <w:rFonts w:ascii="Times New Roman" w:hAnsi="Times New Roman" w:cs="Times New Roman"/>
                <w:sz w:val="20"/>
              </w:rPr>
              <w:lastRenderedPageBreak/>
              <w:t>муниципальной собственности, и выполнение кадастровых работ</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77 883,4</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454 656,0</w:t>
            </w:r>
          </w:p>
        </w:tc>
        <w:tc>
          <w:tcPr>
            <w:tcW w:w="992" w:type="dxa"/>
          </w:tcPr>
          <w:p w:rsidR="00EE55C3" w:rsidRPr="00026D8F" w:rsidRDefault="0024608B" w:rsidP="00AD5B48">
            <w:pPr>
              <w:pStyle w:val="ConsPlusNormal"/>
              <w:jc w:val="center"/>
              <w:rPr>
                <w:rFonts w:ascii="Times New Roman" w:hAnsi="Times New Roman" w:cs="Times New Roman"/>
                <w:sz w:val="20"/>
              </w:rPr>
            </w:pPr>
            <w:r w:rsidRPr="00026D8F">
              <w:rPr>
                <w:rFonts w:ascii="Times New Roman" w:hAnsi="Times New Roman" w:cs="Times New Roman"/>
                <w:sz w:val="20"/>
              </w:rPr>
              <w:t>107</w:t>
            </w:r>
            <w:r w:rsidR="00AD5B48">
              <w:rPr>
                <w:rFonts w:ascii="Times New Roman" w:hAnsi="Times New Roman" w:cs="Times New Roman"/>
                <w:sz w:val="20"/>
              </w:rPr>
              <w:t> </w:t>
            </w:r>
            <w:r w:rsidRPr="00026D8F">
              <w:rPr>
                <w:rFonts w:ascii="Times New Roman" w:hAnsi="Times New Roman" w:cs="Times New Roman"/>
                <w:sz w:val="20"/>
              </w:rPr>
              <w:t>161</w:t>
            </w:r>
            <w:r w:rsidR="00AD5B48">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Управление городского </w:t>
            </w:r>
            <w:r w:rsidRPr="00026D8F">
              <w:rPr>
                <w:rFonts w:ascii="Times New Roman" w:hAnsi="Times New Roman" w:cs="Times New Roman"/>
                <w:sz w:val="20"/>
              </w:rPr>
              <w:lastRenderedPageBreak/>
              <w:t>жилищного и коммунального хозяйства,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г.о.Электросталь,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«Электростальская коммунальная компания»</w:t>
            </w:r>
          </w:p>
        </w:tc>
        <w:tc>
          <w:tcPr>
            <w:tcW w:w="10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w:t>
            </w:r>
            <w:r w:rsidRPr="00026D8F">
              <w:rPr>
                <w:rFonts w:ascii="Times New Roman" w:hAnsi="Times New Roman" w:cs="Times New Roman"/>
                <w:sz w:val="20"/>
              </w:rPr>
              <w:lastRenderedPageBreak/>
              <w:t>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77 883,4</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454 656,0</w:t>
            </w:r>
          </w:p>
        </w:tc>
        <w:tc>
          <w:tcPr>
            <w:tcW w:w="992" w:type="dxa"/>
          </w:tcPr>
          <w:p w:rsidR="00EE55C3"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107</w:t>
            </w:r>
            <w:r w:rsidR="00AD5B48">
              <w:rPr>
                <w:rFonts w:ascii="Times New Roman" w:hAnsi="Times New Roman" w:cs="Times New Roman"/>
                <w:sz w:val="20"/>
              </w:rPr>
              <w:t> </w:t>
            </w:r>
            <w:r w:rsidRPr="00026D8F">
              <w:rPr>
                <w:rFonts w:ascii="Times New Roman" w:hAnsi="Times New Roman" w:cs="Times New Roman"/>
                <w:sz w:val="20"/>
              </w:rPr>
              <w:t>161</w:t>
            </w:r>
            <w:r w:rsidR="00AD5B48">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88 379,4</w:t>
            </w:r>
          </w:p>
        </w:tc>
        <w:tc>
          <w:tcPr>
            <w:tcW w:w="993" w:type="dxa"/>
          </w:tcPr>
          <w:p w:rsidR="00EE55C3" w:rsidRPr="00026D8F" w:rsidRDefault="00EE55C3" w:rsidP="00093CA5">
            <w:r w:rsidRPr="00026D8F">
              <w:rPr>
                <w:rFonts w:cs="Times New Roman"/>
                <w:sz w:val="20"/>
              </w:rPr>
              <w:t>83 721,8</w:t>
            </w:r>
          </w:p>
        </w:tc>
        <w:tc>
          <w:tcPr>
            <w:tcW w:w="992" w:type="dxa"/>
          </w:tcPr>
          <w:p w:rsidR="00EE55C3" w:rsidRPr="00026D8F" w:rsidRDefault="00EE55C3" w:rsidP="00093CA5">
            <w:r w:rsidRPr="00026D8F">
              <w:rPr>
                <w:rFonts w:cs="Times New Roman"/>
                <w:sz w:val="20"/>
              </w:rPr>
              <w:t>83 721,8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D95E06"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262 056,2</w:t>
            </w:r>
          </w:p>
        </w:tc>
        <w:tc>
          <w:tcPr>
            <w:tcW w:w="992" w:type="dxa"/>
          </w:tcPr>
          <w:p w:rsidR="00EE55C3" w:rsidRPr="00026D8F" w:rsidRDefault="0024608B" w:rsidP="00AD5B48">
            <w:pPr>
              <w:pStyle w:val="ConsPlusNormal"/>
              <w:jc w:val="center"/>
              <w:rPr>
                <w:rFonts w:ascii="Times New Roman" w:hAnsi="Times New Roman" w:cs="Times New Roman"/>
                <w:sz w:val="20"/>
              </w:rPr>
            </w:pPr>
            <w:r w:rsidRPr="00026D8F">
              <w:rPr>
                <w:rFonts w:ascii="Times New Roman" w:hAnsi="Times New Roman" w:cs="Times New Roman"/>
                <w:sz w:val="20"/>
              </w:rPr>
              <w:t>66 927,</w:t>
            </w:r>
            <w:r w:rsidR="00AD5B48">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имущественных отношений,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УГЖКХ,,</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МБУ «Электростальская коммунальная компания»,</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г.о.Электросталь,</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Комитет по </w:t>
            </w:r>
            <w:r w:rsidRPr="00026D8F">
              <w:rPr>
                <w:rFonts w:ascii="Times New Roman" w:hAnsi="Times New Roman" w:cs="Times New Roman"/>
                <w:sz w:val="20"/>
              </w:rPr>
              <w:lastRenderedPageBreak/>
              <w:t>строительству, дорожной деятельности и благоустройства</w:t>
            </w:r>
          </w:p>
          <w:p w:rsidR="00EE55C3" w:rsidRPr="00026D8F" w:rsidRDefault="00EE55C3" w:rsidP="00093CA5">
            <w:pPr>
              <w:pStyle w:val="ConsPlusNormal"/>
              <w:rPr>
                <w:rFonts w:ascii="Times New Roman" w:hAnsi="Times New Roman" w:cs="Times New Roman"/>
                <w:sz w:val="20"/>
              </w:rPr>
            </w:pPr>
          </w:p>
        </w:tc>
        <w:tc>
          <w:tcPr>
            <w:tcW w:w="1067" w:type="dxa"/>
            <w:vMerge w:val="restart"/>
          </w:tcPr>
          <w:p w:rsidR="00EE55C3" w:rsidRPr="00026D8F" w:rsidRDefault="00EE55C3" w:rsidP="00093CA5">
            <w:pPr>
              <w:pStyle w:val="ConsPlusNormal"/>
              <w:rPr>
                <w:rFonts w:ascii="Times New Roman" w:hAnsi="Times New Roman" w:cs="Times New Roman"/>
                <w:sz w:val="20"/>
                <w:lang w:eastAsia="en-US"/>
              </w:rPr>
            </w:pPr>
            <w:r w:rsidRPr="00026D8F">
              <w:rPr>
                <w:rFonts w:ascii="Times New Roman" w:hAnsi="Times New Roman" w:cs="Times New Roman"/>
                <w:sz w:val="20"/>
                <w:lang w:eastAsia="en-US"/>
              </w:rPr>
              <w:lastRenderedPageBreak/>
              <w:t xml:space="preserve">Выполнение требований законодательства Российской Федерации к эксплуатации зданий и сооружений. Содержание в работоспособном состоянии </w:t>
            </w:r>
            <w:r w:rsidRPr="00026D8F">
              <w:rPr>
                <w:rFonts w:ascii="Times New Roman" w:hAnsi="Times New Roman" w:cs="Times New Roman"/>
                <w:sz w:val="20"/>
                <w:lang w:eastAsia="en-US"/>
              </w:rPr>
              <w:lastRenderedPageBreak/>
              <w:t>инженерных сетей зданий, находящихся в собственности  городского округа.</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Получение отчетов о рыночной стоимости   имущества в целях его продажи, передачи в аренду , приобретение имущества в собственность городского округа</w:t>
            </w:r>
            <w:r w:rsidRPr="00026D8F">
              <w:rPr>
                <w:rFonts w:ascii="Times New Roman" w:hAnsi="Times New Roman" w:cs="Times New Roman"/>
                <w:sz w:val="20"/>
                <w:lang w:eastAsia="en-US"/>
              </w:rPr>
              <w:t>.</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33 299,8</w:t>
            </w:r>
          </w:p>
        </w:tc>
        <w:tc>
          <w:tcPr>
            <w:tcW w:w="1559" w:type="dxa"/>
          </w:tcPr>
          <w:p w:rsidR="00EE55C3"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262 056,2</w:t>
            </w:r>
          </w:p>
        </w:tc>
        <w:tc>
          <w:tcPr>
            <w:tcW w:w="992" w:type="dxa"/>
          </w:tcPr>
          <w:p w:rsidR="00EE55C3" w:rsidRPr="00026D8F" w:rsidRDefault="0024608B" w:rsidP="00AD5B48">
            <w:pPr>
              <w:pStyle w:val="ConsPlusNormal"/>
              <w:jc w:val="center"/>
              <w:rPr>
                <w:rFonts w:ascii="Times New Roman" w:hAnsi="Times New Roman" w:cs="Times New Roman"/>
                <w:sz w:val="20"/>
              </w:rPr>
            </w:pPr>
            <w:r w:rsidRPr="00026D8F">
              <w:rPr>
                <w:rFonts w:ascii="Times New Roman" w:hAnsi="Times New Roman" w:cs="Times New Roman"/>
                <w:sz w:val="20"/>
              </w:rPr>
              <w:t>66 927,</w:t>
            </w:r>
            <w:r w:rsidR="00AD5B48">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53 305,3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50 379,4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45 721,8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D95E06"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166 403,8</w:t>
            </w:r>
          </w:p>
        </w:tc>
        <w:tc>
          <w:tcPr>
            <w:tcW w:w="992"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26 403,8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p w:rsidR="00EE55C3" w:rsidRPr="00026D8F" w:rsidRDefault="00EE55C3" w:rsidP="00093CA5">
            <w:pPr>
              <w:pStyle w:val="ConsPlusNormal"/>
              <w:rPr>
                <w:rFonts w:ascii="Times New Roman" w:hAnsi="Times New Roman" w:cs="Times New Roman"/>
                <w:sz w:val="20"/>
              </w:rPr>
            </w:pPr>
          </w:p>
        </w:tc>
        <w:tc>
          <w:tcPr>
            <w:tcW w:w="10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Выполнение требований законодательства Российской Федерации к эксплуата</w:t>
            </w:r>
            <w:r w:rsidRPr="00026D8F">
              <w:rPr>
                <w:rFonts w:ascii="Times New Roman" w:hAnsi="Times New Roman" w:cs="Times New Roman"/>
                <w:sz w:val="20"/>
              </w:rPr>
              <w:lastRenderedPageBreak/>
              <w:t>ции зданий и сооружений</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34 683,2</w:t>
            </w:r>
          </w:p>
        </w:tc>
        <w:tc>
          <w:tcPr>
            <w:tcW w:w="1559"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166 403,8</w:t>
            </w:r>
          </w:p>
          <w:p w:rsidR="00EE55C3" w:rsidRPr="00026D8F" w:rsidRDefault="00EE55C3" w:rsidP="00093CA5">
            <w:pPr>
              <w:pStyle w:val="ConsPlusNormal"/>
              <w:jc w:val="center"/>
              <w:rPr>
                <w:rFonts w:ascii="Times New Roman" w:hAnsi="Times New Roman" w:cs="Times New Roman"/>
                <w:sz w:val="20"/>
              </w:rPr>
            </w:pPr>
          </w:p>
        </w:tc>
        <w:tc>
          <w:tcPr>
            <w:tcW w:w="992" w:type="dxa"/>
          </w:tcPr>
          <w:p w:rsidR="00EE55C3" w:rsidRPr="00026D8F" w:rsidRDefault="00733153" w:rsidP="00093CA5">
            <w:pPr>
              <w:pStyle w:val="ConsPlusNormal"/>
              <w:jc w:val="center"/>
              <w:rPr>
                <w:rFonts w:ascii="Times New Roman" w:hAnsi="Times New Roman" w:cs="Times New Roman"/>
                <w:sz w:val="20"/>
              </w:rPr>
            </w:pPr>
            <w:r w:rsidRPr="00026D8F">
              <w:rPr>
                <w:rFonts w:ascii="Times New Roman" w:hAnsi="Times New Roman" w:cs="Times New Roman"/>
                <w:sz w:val="20"/>
              </w:rPr>
              <w:t>26 403,8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2.</w:t>
            </w:r>
            <w:r w:rsidR="0040075C"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25 830,0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13 830,0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0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земельных участков. </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1 275,1</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25 830,0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13 830,0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3 000,0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03. Создание условий для реализации государственных полномочий в области земельных </w:t>
            </w:r>
            <w:r w:rsidRPr="00026D8F">
              <w:rPr>
                <w:rFonts w:ascii="Times New Roman" w:hAnsi="Times New Roman" w:cs="Times New Roman"/>
                <w:sz w:val="20"/>
              </w:rPr>
              <w:lastRenderedPageBreak/>
              <w:t>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3 075,0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0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государственных полномочий Московск</w:t>
            </w:r>
            <w:r w:rsidRPr="00026D8F">
              <w:rPr>
                <w:rFonts w:ascii="Times New Roman" w:hAnsi="Times New Roman" w:cs="Times New Roman"/>
                <w:sz w:val="20"/>
              </w:rPr>
              <w:lastRenderedPageBreak/>
              <w:t>ой области в области земельных отношений</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40075C" w:rsidRPr="00026D8F">
              <w:rPr>
                <w:rFonts w:ascii="Times New Roman" w:hAnsi="Times New Roman" w:cs="Times New Roman"/>
                <w:sz w:val="20"/>
              </w:rPr>
              <w:t>0</w:t>
            </w:r>
            <w:r w:rsidRPr="00026D8F">
              <w:rPr>
                <w:rFonts w:ascii="Times New Roman" w:hAnsi="Times New Roman" w:cs="Times New Roman"/>
                <w:sz w:val="20"/>
              </w:rPr>
              <w:t>3.</w:t>
            </w:r>
            <w:r w:rsidR="0040075C" w:rsidRPr="00026D8F">
              <w:rPr>
                <w:rFonts w:ascii="Times New Roman" w:hAnsi="Times New Roman" w:cs="Times New Roman"/>
                <w:sz w:val="20"/>
              </w:rPr>
              <w:t>0</w:t>
            </w:r>
            <w:r w:rsidRPr="00026D8F">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3,075,0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4 485,7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138,3</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408,7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EE55C3" w:rsidRPr="00026D8F" w:rsidRDefault="00EE55C3" w:rsidP="0024608B">
            <w:pPr>
              <w:pStyle w:val="ConsPlusNormal"/>
              <w:jc w:val="center"/>
              <w:rPr>
                <w:rFonts w:ascii="Times New Roman" w:hAnsi="Times New Roman" w:cs="Times New Roman"/>
                <w:sz w:val="20"/>
              </w:rPr>
            </w:pPr>
            <w:r w:rsidRPr="00026D8F">
              <w:rPr>
                <w:rFonts w:ascii="Times New Roman" w:hAnsi="Times New Roman" w:cs="Times New Roman"/>
                <w:sz w:val="20"/>
              </w:rPr>
              <w:t>145</w:t>
            </w:r>
            <w:r w:rsidR="0024608B" w:rsidRPr="00026D8F">
              <w:rPr>
                <w:rFonts w:ascii="Times New Roman" w:hAnsi="Times New Roman" w:cs="Times New Roman"/>
                <w:sz w:val="20"/>
              </w:rPr>
              <w:t> 930,9</w:t>
            </w:r>
          </w:p>
        </w:tc>
        <w:tc>
          <w:tcPr>
            <w:tcW w:w="992" w:type="dxa"/>
          </w:tcPr>
          <w:p w:rsidR="00EE55C3" w:rsidRPr="00026D8F" w:rsidRDefault="00EE55C3" w:rsidP="0024608B">
            <w:pPr>
              <w:pStyle w:val="ConsPlusNormal"/>
              <w:jc w:val="center"/>
              <w:rPr>
                <w:rFonts w:ascii="Times New Roman" w:hAnsi="Times New Roman" w:cs="Times New Roman"/>
                <w:sz w:val="20"/>
              </w:rPr>
            </w:pPr>
            <w:r w:rsidRPr="00026D8F">
              <w:rPr>
                <w:rFonts w:ascii="Times New Roman" w:hAnsi="Times New Roman" w:cs="Times New Roman"/>
                <w:sz w:val="20"/>
              </w:rPr>
              <w:t>30</w:t>
            </w:r>
            <w:r w:rsidR="0024608B" w:rsidRPr="00026D8F">
              <w:rPr>
                <w:rFonts w:ascii="Times New Roman" w:hAnsi="Times New Roman" w:cs="Times New Roman"/>
                <w:sz w:val="20"/>
              </w:rPr>
              <w:t> 556,7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имущественных отношений Администрации г.о.Электросталь</w:t>
            </w:r>
          </w:p>
        </w:tc>
        <w:tc>
          <w:tcPr>
            <w:tcW w:w="10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EE55C3" w:rsidRPr="00026D8F" w:rsidRDefault="00EE55C3" w:rsidP="0024608B">
            <w:pPr>
              <w:pStyle w:val="ConsPlusNormal"/>
              <w:jc w:val="center"/>
              <w:rPr>
                <w:rFonts w:ascii="Times New Roman" w:hAnsi="Times New Roman" w:cs="Times New Roman"/>
                <w:sz w:val="20"/>
              </w:rPr>
            </w:pPr>
            <w:r w:rsidRPr="00026D8F">
              <w:rPr>
                <w:rFonts w:ascii="Times New Roman" w:hAnsi="Times New Roman" w:cs="Times New Roman"/>
                <w:sz w:val="20"/>
              </w:rPr>
              <w:t>145</w:t>
            </w:r>
            <w:r w:rsidR="0024608B" w:rsidRPr="00026D8F">
              <w:rPr>
                <w:rFonts w:ascii="Times New Roman" w:hAnsi="Times New Roman" w:cs="Times New Roman"/>
                <w:sz w:val="20"/>
              </w:rPr>
              <w:t> 930,9</w:t>
            </w:r>
          </w:p>
        </w:tc>
        <w:tc>
          <w:tcPr>
            <w:tcW w:w="992" w:type="dxa"/>
          </w:tcPr>
          <w:p w:rsidR="00EE55C3" w:rsidRPr="00026D8F" w:rsidRDefault="00E17F26" w:rsidP="0024608B">
            <w:pPr>
              <w:pStyle w:val="ConsPlusNormal"/>
              <w:jc w:val="center"/>
              <w:rPr>
                <w:rFonts w:ascii="Times New Roman" w:hAnsi="Times New Roman" w:cs="Times New Roman"/>
                <w:sz w:val="20"/>
              </w:rPr>
            </w:pPr>
            <w:r w:rsidRPr="00026D8F">
              <w:rPr>
                <w:rFonts w:ascii="Times New Roman" w:hAnsi="Times New Roman" w:cs="Times New Roman"/>
                <w:sz w:val="20"/>
              </w:rPr>
              <w:t>30</w:t>
            </w:r>
            <w:r w:rsidR="0024608B" w:rsidRPr="00026D8F">
              <w:rPr>
                <w:rFonts w:ascii="Times New Roman" w:hAnsi="Times New Roman" w:cs="Times New Roman"/>
                <w:sz w:val="20"/>
              </w:rPr>
              <w:t> 556,7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EE55C3" w:rsidRPr="00026D8F" w:rsidRDefault="00EE55C3" w:rsidP="00093CA5">
            <w:r w:rsidRPr="00026D8F">
              <w:rPr>
                <w:rFonts w:cs="Times New Roman"/>
                <w:sz w:val="20"/>
              </w:rPr>
              <w:t>28 849,8</w:t>
            </w:r>
          </w:p>
        </w:tc>
        <w:tc>
          <w:tcPr>
            <w:tcW w:w="992" w:type="dxa"/>
          </w:tcPr>
          <w:p w:rsidR="00EE55C3" w:rsidRPr="00026D8F" w:rsidRDefault="00EE55C3" w:rsidP="00093CA5">
            <w:r w:rsidRPr="00026D8F">
              <w:rPr>
                <w:rFonts w:cs="Times New Roman"/>
                <w:sz w:val="20"/>
              </w:rPr>
              <w:t>28 849,8</w:t>
            </w:r>
          </w:p>
        </w:tc>
        <w:tc>
          <w:tcPr>
            <w:tcW w:w="1702" w:type="dxa"/>
            <w:vMerge/>
          </w:tcPr>
          <w:p w:rsidR="00EE55C3" w:rsidRPr="00026D8F" w:rsidRDefault="00EE55C3" w:rsidP="00093CA5">
            <w:pPr>
              <w:pStyle w:val="ConsPlusNormal"/>
              <w:rPr>
                <w:rFonts w:ascii="Times New Roman" w:hAnsi="Times New Roman" w:cs="Times New Roman"/>
                <w:sz w:val="20"/>
              </w:rPr>
            </w:pPr>
          </w:p>
        </w:tc>
        <w:tc>
          <w:tcPr>
            <w:tcW w:w="1067" w:type="dxa"/>
            <w:vMerge/>
          </w:tcPr>
          <w:p w:rsidR="00EE55C3" w:rsidRPr="00026D8F" w:rsidRDefault="00EE55C3" w:rsidP="00093CA5">
            <w:pPr>
              <w:pStyle w:val="ConsPlusNormal"/>
              <w:rPr>
                <w:rFonts w:ascii="Times New Roman" w:hAnsi="Times New Roman" w:cs="Times New Roman"/>
                <w:sz w:val="20"/>
              </w:rPr>
            </w:pPr>
          </w:p>
        </w:tc>
      </w:tr>
      <w:tr w:rsidR="0024608B" w:rsidRPr="00026D8F" w:rsidTr="000F373E">
        <w:tc>
          <w:tcPr>
            <w:tcW w:w="568" w:type="dxa"/>
            <w:vMerge w:val="restart"/>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24608B" w:rsidRPr="00026D8F" w:rsidRDefault="0024608B" w:rsidP="00093CA5">
            <w:pPr>
              <w:pStyle w:val="ConsPlusNormal"/>
              <w:rPr>
                <w:rFonts w:ascii="Times New Roman" w:hAnsi="Times New Roman" w:cs="Times New Roman"/>
                <w:sz w:val="20"/>
              </w:rPr>
            </w:pPr>
            <w:r w:rsidRPr="00026D8F">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24608B" w:rsidRPr="00026D8F" w:rsidRDefault="0024608B"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4608B" w:rsidRPr="00026D8F" w:rsidRDefault="0024608B" w:rsidP="004F0A1A">
            <w:pPr>
              <w:pStyle w:val="ConsPlusNormal"/>
              <w:jc w:val="center"/>
              <w:rPr>
                <w:rFonts w:ascii="Times New Roman" w:hAnsi="Times New Roman" w:cs="Times New Roman"/>
                <w:sz w:val="20"/>
              </w:rPr>
            </w:pPr>
            <w:r w:rsidRPr="00026D8F">
              <w:rPr>
                <w:rFonts w:ascii="Times New Roman" w:hAnsi="Times New Roman" w:cs="Times New Roman"/>
                <w:sz w:val="20"/>
              </w:rPr>
              <w:t>145 930,9</w:t>
            </w:r>
          </w:p>
        </w:tc>
        <w:tc>
          <w:tcPr>
            <w:tcW w:w="992" w:type="dxa"/>
          </w:tcPr>
          <w:p w:rsidR="0024608B" w:rsidRPr="00026D8F" w:rsidRDefault="0024608B" w:rsidP="00AD5B48">
            <w:pPr>
              <w:pStyle w:val="ConsPlusNormal"/>
              <w:jc w:val="center"/>
              <w:rPr>
                <w:rFonts w:ascii="Times New Roman" w:hAnsi="Times New Roman" w:cs="Times New Roman"/>
                <w:sz w:val="20"/>
              </w:rPr>
            </w:pPr>
            <w:r w:rsidRPr="00026D8F">
              <w:rPr>
                <w:rFonts w:ascii="Times New Roman" w:hAnsi="Times New Roman" w:cs="Times New Roman"/>
                <w:sz w:val="20"/>
              </w:rPr>
              <w:t>30</w:t>
            </w:r>
            <w:r w:rsidR="00AD5B48">
              <w:rPr>
                <w:rFonts w:ascii="Times New Roman" w:hAnsi="Times New Roman" w:cs="Times New Roman"/>
                <w:sz w:val="20"/>
              </w:rPr>
              <w:t> </w:t>
            </w:r>
            <w:r w:rsidRPr="00026D8F">
              <w:rPr>
                <w:rFonts w:ascii="Times New Roman" w:hAnsi="Times New Roman" w:cs="Times New Roman"/>
                <w:sz w:val="20"/>
              </w:rPr>
              <w:t>55</w:t>
            </w:r>
            <w:r w:rsidR="00AD5B48">
              <w:rPr>
                <w:rFonts w:ascii="Times New Roman" w:hAnsi="Times New Roman" w:cs="Times New Roman"/>
                <w:sz w:val="20"/>
              </w:rPr>
              <w:t>7,0</w:t>
            </w:r>
          </w:p>
        </w:tc>
        <w:tc>
          <w:tcPr>
            <w:tcW w:w="992"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4608B" w:rsidRPr="00026D8F" w:rsidRDefault="0024608B" w:rsidP="00093CA5">
            <w:r w:rsidRPr="00026D8F">
              <w:rPr>
                <w:rFonts w:cs="Times New Roman"/>
                <w:sz w:val="20"/>
              </w:rPr>
              <w:t>28 849,8</w:t>
            </w:r>
          </w:p>
        </w:tc>
        <w:tc>
          <w:tcPr>
            <w:tcW w:w="992" w:type="dxa"/>
          </w:tcPr>
          <w:p w:rsidR="0024608B" w:rsidRPr="00026D8F" w:rsidRDefault="0024608B" w:rsidP="00093CA5">
            <w:r w:rsidRPr="00026D8F">
              <w:rPr>
                <w:rFonts w:cs="Times New Roman"/>
                <w:sz w:val="20"/>
              </w:rPr>
              <w:t>28 849,8</w:t>
            </w:r>
          </w:p>
        </w:tc>
        <w:tc>
          <w:tcPr>
            <w:tcW w:w="1702" w:type="dxa"/>
            <w:vMerge/>
          </w:tcPr>
          <w:p w:rsidR="0024608B" w:rsidRPr="00026D8F" w:rsidRDefault="0024608B" w:rsidP="00093CA5">
            <w:pPr>
              <w:pStyle w:val="ConsPlusNormal"/>
              <w:rPr>
                <w:rFonts w:ascii="Times New Roman" w:hAnsi="Times New Roman" w:cs="Times New Roman"/>
                <w:sz w:val="20"/>
              </w:rPr>
            </w:pPr>
          </w:p>
        </w:tc>
        <w:tc>
          <w:tcPr>
            <w:tcW w:w="1067" w:type="dxa"/>
            <w:vMerge/>
          </w:tcPr>
          <w:p w:rsidR="0024608B" w:rsidRPr="00026D8F" w:rsidRDefault="0024608B" w:rsidP="00093CA5">
            <w:pPr>
              <w:pStyle w:val="ConsPlusNormal"/>
              <w:rPr>
                <w:rFonts w:ascii="Times New Roman" w:hAnsi="Times New Roman" w:cs="Times New Roman"/>
                <w:sz w:val="20"/>
              </w:rPr>
            </w:pPr>
          </w:p>
        </w:tc>
      </w:tr>
      <w:tr w:rsidR="0024608B" w:rsidRPr="00026D8F" w:rsidTr="000F373E">
        <w:tc>
          <w:tcPr>
            <w:tcW w:w="568" w:type="dxa"/>
            <w:vMerge/>
          </w:tcPr>
          <w:p w:rsidR="0024608B" w:rsidRPr="00026D8F" w:rsidRDefault="0024608B" w:rsidP="00093CA5">
            <w:pPr>
              <w:jc w:val="center"/>
              <w:rPr>
                <w:rFonts w:cs="Times New Roman"/>
                <w:sz w:val="20"/>
                <w:szCs w:val="20"/>
              </w:rPr>
            </w:pPr>
          </w:p>
        </w:tc>
        <w:tc>
          <w:tcPr>
            <w:tcW w:w="1769" w:type="dxa"/>
            <w:vMerge/>
          </w:tcPr>
          <w:p w:rsidR="0024608B" w:rsidRPr="00026D8F" w:rsidRDefault="0024608B" w:rsidP="00093CA5">
            <w:pPr>
              <w:rPr>
                <w:rFonts w:cs="Times New Roman"/>
                <w:sz w:val="20"/>
                <w:szCs w:val="20"/>
              </w:rPr>
            </w:pPr>
          </w:p>
        </w:tc>
        <w:tc>
          <w:tcPr>
            <w:tcW w:w="1267" w:type="dxa"/>
            <w:vMerge/>
          </w:tcPr>
          <w:p w:rsidR="0024608B" w:rsidRPr="00026D8F" w:rsidRDefault="0024608B" w:rsidP="00093CA5">
            <w:pPr>
              <w:jc w:val="center"/>
              <w:rPr>
                <w:rFonts w:cs="Times New Roman"/>
                <w:sz w:val="20"/>
                <w:szCs w:val="20"/>
              </w:rPr>
            </w:pPr>
          </w:p>
        </w:tc>
        <w:tc>
          <w:tcPr>
            <w:tcW w:w="1710" w:type="dxa"/>
          </w:tcPr>
          <w:p w:rsidR="0024608B" w:rsidRPr="00026D8F" w:rsidRDefault="0024608B"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26 203,4</w:t>
            </w:r>
          </w:p>
        </w:tc>
        <w:tc>
          <w:tcPr>
            <w:tcW w:w="1559" w:type="dxa"/>
          </w:tcPr>
          <w:p w:rsidR="0024608B" w:rsidRPr="00026D8F" w:rsidRDefault="0024608B" w:rsidP="004F0A1A">
            <w:pPr>
              <w:pStyle w:val="ConsPlusNormal"/>
              <w:jc w:val="center"/>
              <w:rPr>
                <w:rFonts w:ascii="Times New Roman" w:hAnsi="Times New Roman" w:cs="Times New Roman"/>
                <w:sz w:val="20"/>
              </w:rPr>
            </w:pPr>
            <w:r w:rsidRPr="00026D8F">
              <w:rPr>
                <w:rFonts w:ascii="Times New Roman" w:hAnsi="Times New Roman" w:cs="Times New Roman"/>
                <w:sz w:val="20"/>
              </w:rPr>
              <w:t>145 930,9</w:t>
            </w:r>
          </w:p>
        </w:tc>
        <w:tc>
          <w:tcPr>
            <w:tcW w:w="992" w:type="dxa"/>
          </w:tcPr>
          <w:p w:rsidR="0024608B" w:rsidRPr="00026D8F" w:rsidRDefault="0024608B" w:rsidP="00AD5B48">
            <w:pPr>
              <w:pStyle w:val="ConsPlusNormal"/>
              <w:jc w:val="center"/>
              <w:rPr>
                <w:rFonts w:ascii="Times New Roman" w:hAnsi="Times New Roman" w:cs="Times New Roman"/>
                <w:sz w:val="20"/>
              </w:rPr>
            </w:pPr>
            <w:r w:rsidRPr="00026D8F">
              <w:rPr>
                <w:rFonts w:ascii="Times New Roman" w:hAnsi="Times New Roman" w:cs="Times New Roman"/>
                <w:sz w:val="20"/>
              </w:rPr>
              <w:t>30</w:t>
            </w:r>
            <w:r w:rsidR="00AD5B48">
              <w:rPr>
                <w:rFonts w:ascii="Times New Roman" w:hAnsi="Times New Roman" w:cs="Times New Roman"/>
                <w:sz w:val="20"/>
              </w:rPr>
              <w:t> </w:t>
            </w:r>
            <w:r w:rsidRPr="00026D8F">
              <w:rPr>
                <w:rFonts w:ascii="Times New Roman" w:hAnsi="Times New Roman" w:cs="Times New Roman"/>
                <w:sz w:val="20"/>
              </w:rPr>
              <w:t>55</w:t>
            </w:r>
            <w:r w:rsidR="00AD5B48">
              <w:rPr>
                <w:rFonts w:ascii="Times New Roman" w:hAnsi="Times New Roman" w:cs="Times New Roman"/>
                <w:sz w:val="20"/>
              </w:rPr>
              <w:t>7,0</w:t>
            </w:r>
          </w:p>
        </w:tc>
        <w:tc>
          <w:tcPr>
            <w:tcW w:w="992"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28 824,8</w:t>
            </w:r>
          </w:p>
        </w:tc>
        <w:tc>
          <w:tcPr>
            <w:tcW w:w="992" w:type="dxa"/>
          </w:tcPr>
          <w:p w:rsidR="0024608B" w:rsidRPr="00026D8F" w:rsidRDefault="0024608B" w:rsidP="00093CA5">
            <w:pPr>
              <w:pStyle w:val="ConsPlusNormal"/>
              <w:jc w:val="center"/>
              <w:rPr>
                <w:rFonts w:ascii="Times New Roman" w:hAnsi="Times New Roman" w:cs="Times New Roman"/>
                <w:sz w:val="20"/>
              </w:rPr>
            </w:pPr>
            <w:r w:rsidRPr="00026D8F">
              <w:rPr>
                <w:rFonts w:ascii="Times New Roman" w:hAnsi="Times New Roman" w:cs="Times New Roman"/>
                <w:sz w:val="20"/>
              </w:rPr>
              <w:t>28 849,8</w:t>
            </w:r>
          </w:p>
        </w:tc>
        <w:tc>
          <w:tcPr>
            <w:tcW w:w="993" w:type="dxa"/>
          </w:tcPr>
          <w:p w:rsidR="0024608B" w:rsidRPr="00026D8F" w:rsidRDefault="0024608B" w:rsidP="00093CA5">
            <w:r w:rsidRPr="00026D8F">
              <w:rPr>
                <w:rFonts w:cs="Times New Roman"/>
                <w:sz w:val="20"/>
              </w:rPr>
              <w:t>28 849,8</w:t>
            </w:r>
          </w:p>
        </w:tc>
        <w:tc>
          <w:tcPr>
            <w:tcW w:w="992" w:type="dxa"/>
          </w:tcPr>
          <w:p w:rsidR="0024608B" w:rsidRPr="00026D8F" w:rsidRDefault="0024608B" w:rsidP="00093CA5">
            <w:r w:rsidRPr="00026D8F">
              <w:rPr>
                <w:rFonts w:cs="Times New Roman"/>
                <w:sz w:val="20"/>
              </w:rPr>
              <w:t>28 849,8</w:t>
            </w:r>
          </w:p>
        </w:tc>
        <w:tc>
          <w:tcPr>
            <w:tcW w:w="1702" w:type="dxa"/>
            <w:vMerge/>
          </w:tcPr>
          <w:p w:rsidR="0024608B" w:rsidRPr="00026D8F" w:rsidRDefault="0024608B" w:rsidP="00093CA5">
            <w:pPr>
              <w:pStyle w:val="ConsPlusNormal"/>
              <w:rPr>
                <w:rFonts w:ascii="Times New Roman" w:hAnsi="Times New Roman" w:cs="Times New Roman"/>
                <w:sz w:val="20"/>
              </w:rPr>
            </w:pPr>
          </w:p>
        </w:tc>
        <w:tc>
          <w:tcPr>
            <w:tcW w:w="1067" w:type="dxa"/>
            <w:vMerge/>
          </w:tcPr>
          <w:p w:rsidR="0024608B" w:rsidRPr="00026D8F" w:rsidRDefault="0024608B" w:rsidP="00093CA5">
            <w:pPr>
              <w:pStyle w:val="ConsPlusNormal"/>
              <w:rPr>
                <w:rFonts w:ascii="Times New Roman" w:hAnsi="Times New Roman" w:cs="Times New Roman"/>
                <w:sz w:val="20"/>
              </w:rPr>
            </w:pPr>
          </w:p>
        </w:tc>
      </w:tr>
      <w:tr w:rsidR="00EE55C3" w:rsidRPr="00026D8F" w:rsidTr="000F373E">
        <w:tc>
          <w:tcPr>
            <w:tcW w:w="568" w:type="dxa"/>
            <w:vMerge w:val="restart"/>
          </w:tcPr>
          <w:p w:rsidR="00EE55C3" w:rsidRPr="00026D8F" w:rsidRDefault="00EE55C3" w:rsidP="00093CA5">
            <w:pPr>
              <w:jc w:val="center"/>
              <w:rPr>
                <w:rFonts w:cs="Times New Roman"/>
                <w:sz w:val="20"/>
                <w:szCs w:val="20"/>
              </w:rPr>
            </w:pPr>
          </w:p>
        </w:tc>
        <w:tc>
          <w:tcPr>
            <w:tcW w:w="1769" w:type="dxa"/>
            <w:vMerge w:val="restart"/>
          </w:tcPr>
          <w:p w:rsidR="00EE55C3" w:rsidRPr="00026D8F" w:rsidRDefault="00EE55C3"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w:t>
            </w:r>
          </w:p>
        </w:tc>
        <w:tc>
          <w:tcPr>
            <w:tcW w:w="1267" w:type="dxa"/>
            <w:vMerge w:val="restart"/>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91 836,4</w:t>
            </w:r>
          </w:p>
        </w:tc>
        <w:tc>
          <w:tcPr>
            <w:tcW w:w="1559" w:type="dxa"/>
          </w:tcPr>
          <w:p w:rsidR="00EE55C3" w:rsidRPr="00026D8F" w:rsidRDefault="00E17A28" w:rsidP="0024608B">
            <w:pPr>
              <w:pStyle w:val="ConsPlusNormal"/>
              <w:jc w:val="center"/>
              <w:rPr>
                <w:rFonts w:ascii="Times New Roman" w:hAnsi="Times New Roman" w:cs="Times New Roman"/>
                <w:sz w:val="20"/>
              </w:rPr>
            </w:pPr>
            <w:r w:rsidRPr="00026D8F">
              <w:rPr>
                <w:rFonts w:ascii="Times New Roman" w:hAnsi="Times New Roman" w:cs="Times New Roman"/>
                <w:sz w:val="20"/>
              </w:rPr>
              <w:t>604</w:t>
            </w:r>
            <w:r w:rsidR="0024608B" w:rsidRPr="00026D8F">
              <w:rPr>
                <w:rFonts w:ascii="Times New Roman" w:hAnsi="Times New Roman" w:cs="Times New Roman"/>
                <w:sz w:val="20"/>
              </w:rPr>
              <w:t> 706,6</w:t>
            </w:r>
          </w:p>
        </w:tc>
        <w:tc>
          <w:tcPr>
            <w:tcW w:w="992" w:type="dxa"/>
          </w:tcPr>
          <w:p w:rsidR="00EE55C3" w:rsidRPr="00026D8F" w:rsidRDefault="00FE35F6" w:rsidP="0024608B">
            <w:pPr>
              <w:pStyle w:val="ConsPlusNormal"/>
              <w:jc w:val="center"/>
              <w:rPr>
                <w:rFonts w:ascii="Times New Roman" w:hAnsi="Times New Roman" w:cs="Times New Roman"/>
                <w:sz w:val="20"/>
              </w:rPr>
            </w:pPr>
            <w:r w:rsidRPr="00026D8F">
              <w:rPr>
                <w:rFonts w:ascii="Times New Roman" w:hAnsi="Times New Roman" w:cs="Times New Roman"/>
                <w:sz w:val="20"/>
              </w:rPr>
              <w:t>142</w:t>
            </w:r>
            <w:r w:rsidR="0024608B" w:rsidRPr="00026D8F">
              <w:rPr>
                <w:rFonts w:ascii="Times New Roman" w:hAnsi="Times New Roman" w:cs="Times New Roman"/>
                <w:sz w:val="20"/>
              </w:rPr>
              <w:t> 204,1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2769" w:type="dxa"/>
            <w:gridSpan w:val="2"/>
            <w:vMerge w:val="restart"/>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w:t>
            </w:r>
            <w:r w:rsidRPr="00026D8F">
              <w:rPr>
                <w:rFonts w:ascii="Times New Roman" w:hAnsi="Times New Roman" w:cs="Times New Roman"/>
                <w:sz w:val="20"/>
              </w:rPr>
              <w:lastRenderedPageBreak/>
              <w:t>бюджета городского округа Электросталь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88 899,7</w:t>
            </w:r>
          </w:p>
        </w:tc>
        <w:tc>
          <w:tcPr>
            <w:tcW w:w="1559" w:type="dxa"/>
          </w:tcPr>
          <w:p w:rsidR="00EE55C3" w:rsidRPr="00026D8F" w:rsidRDefault="00E17A28" w:rsidP="0024608B">
            <w:pPr>
              <w:pStyle w:val="ConsPlusNormal"/>
              <w:jc w:val="center"/>
              <w:rPr>
                <w:rFonts w:ascii="Times New Roman" w:hAnsi="Times New Roman" w:cs="Times New Roman"/>
                <w:sz w:val="20"/>
              </w:rPr>
            </w:pPr>
            <w:r w:rsidRPr="00026D8F">
              <w:rPr>
                <w:rFonts w:ascii="Times New Roman" w:hAnsi="Times New Roman" w:cs="Times New Roman"/>
                <w:sz w:val="20"/>
              </w:rPr>
              <w:t>600</w:t>
            </w:r>
            <w:r w:rsidR="0024608B" w:rsidRPr="00026D8F">
              <w:rPr>
                <w:rFonts w:ascii="Times New Roman" w:hAnsi="Times New Roman" w:cs="Times New Roman"/>
                <w:sz w:val="20"/>
              </w:rPr>
              <w:t> 629,6</w:t>
            </w:r>
          </w:p>
        </w:tc>
        <w:tc>
          <w:tcPr>
            <w:tcW w:w="992" w:type="dxa"/>
          </w:tcPr>
          <w:p w:rsidR="00EE55C3" w:rsidRPr="00026D8F" w:rsidRDefault="0024608B" w:rsidP="00E17F26">
            <w:pPr>
              <w:pStyle w:val="ConsPlusNormal"/>
              <w:jc w:val="center"/>
              <w:rPr>
                <w:rFonts w:ascii="Times New Roman" w:hAnsi="Times New Roman" w:cs="Times New Roman"/>
                <w:sz w:val="20"/>
              </w:rPr>
            </w:pPr>
            <w:r w:rsidRPr="00026D8F">
              <w:rPr>
                <w:rFonts w:ascii="Times New Roman" w:hAnsi="Times New Roman" w:cs="Times New Roman"/>
                <w:sz w:val="20"/>
              </w:rPr>
              <w:t>138 127,1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E17A28" w:rsidRPr="00026D8F">
              <w:rPr>
                <w:rFonts w:ascii="Times New Roman" w:hAnsi="Times New Roman" w:cs="Times New Roman"/>
                <w:sz w:val="20"/>
              </w:rPr>
              <w:t xml:space="preserve"> </w:t>
            </w:r>
            <w:r w:rsidRPr="00026D8F">
              <w:rPr>
                <w:rFonts w:ascii="Times New Roman" w:hAnsi="Times New Roman" w:cs="Times New Roman"/>
                <w:sz w:val="20"/>
              </w:rPr>
              <w:t>571,6</w:t>
            </w:r>
          </w:p>
        </w:tc>
        <w:tc>
          <w:tcPr>
            <w:tcW w:w="2769" w:type="dxa"/>
            <w:gridSpan w:val="2"/>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8"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Московской области</w:t>
            </w:r>
          </w:p>
        </w:tc>
        <w:tc>
          <w:tcPr>
            <w:tcW w:w="141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2 936,7</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4 077,0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2769" w:type="dxa"/>
            <w:gridSpan w:val="2"/>
            <w:vMerge/>
          </w:tcPr>
          <w:p w:rsidR="00EE55C3" w:rsidRPr="00026D8F"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FF58A6" w:rsidRPr="00026D8F" w:rsidTr="00093CA5">
        <w:tc>
          <w:tcPr>
            <w:tcW w:w="2977" w:type="dxa"/>
            <w:vMerge/>
          </w:tcPr>
          <w:p w:rsidR="00FF58A6" w:rsidRPr="00026D8F" w:rsidRDefault="00FF58A6" w:rsidP="00093CA5">
            <w:pPr>
              <w:pStyle w:val="ConsPlusNormal"/>
              <w:rPr>
                <w:rFonts w:ascii="Times New Roman" w:hAnsi="Times New Roman" w:cs="Times New Roman"/>
                <w:szCs w:val="22"/>
              </w:rPr>
            </w:pPr>
          </w:p>
        </w:tc>
        <w:tc>
          <w:tcPr>
            <w:tcW w:w="1844" w:type="dxa"/>
            <w:vMerge w:val="restart"/>
          </w:tcPr>
          <w:p w:rsidR="00FF58A6" w:rsidRPr="00026D8F" w:rsidRDefault="00FF58A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FF58A6" w:rsidRPr="00026D8F" w:rsidRDefault="00FF58A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FF58A6" w:rsidRPr="00026D8F" w:rsidRDefault="00FF58A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FF58A6"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11</w:t>
            </w:r>
            <w:r w:rsidR="007F41C6">
              <w:rPr>
                <w:rFonts w:ascii="Times New Roman" w:hAnsi="Times New Roman" w:cs="Times New Roman"/>
                <w:sz w:val="20"/>
              </w:rPr>
              <w:t> 213,2</w:t>
            </w:r>
          </w:p>
        </w:tc>
        <w:tc>
          <w:tcPr>
            <w:tcW w:w="1351" w:type="dxa"/>
          </w:tcPr>
          <w:p w:rsidR="00FF58A6"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2</w:t>
            </w:r>
            <w:r w:rsidR="007F41C6">
              <w:rPr>
                <w:rFonts w:ascii="Times New Roman" w:hAnsi="Times New Roman" w:cs="Times New Roman"/>
                <w:sz w:val="20"/>
              </w:rPr>
              <w:t> 394,1</w:t>
            </w:r>
          </w:p>
        </w:tc>
        <w:tc>
          <w:tcPr>
            <w:tcW w:w="1276"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FF58A6" w:rsidRPr="00026D8F" w:rsidTr="00093CA5">
        <w:tc>
          <w:tcPr>
            <w:tcW w:w="2977" w:type="dxa"/>
            <w:vMerge/>
          </w:tcPr>
          <w:p w:rsidR="00FF58A6" w:rsidRPr="00026D8F" w:rsidRDefault="00FF58A6" w:rsidP="00093CA5">
            <w:pPr>
              <w:pStyle w:val="ConsPlusNormal"/>
              <w:rPr>
                <w:rFonts w:ascii="Times New Roman" w:hAnsi="Times New Roman" w:cs="Times New Roman"/>
                <w:szCs w:val="22"/>
              </w:rPr>
            </w:pPr>
          </w:p>
        </w:tc>
        <w:tc>
          <w:tcPr>
            <w:tcW w:w="1844" w:type="dxa"/>
            <w:vMerge/>
          </w:tcPr>
          <w:p w:rsidR="00FF58A6" w:rsidRPr="00026D8F" w:rsidRDefault="00FF58A6" w:rsidP="00093CA5">
            <w:pPr>
              <w:pStyle w:val="ConsPlusNormal"/>
              <w:rPr>
                <w:rFonts w:ascii="Times New Roman" w:hAnsi="Times New Roman" w:cs="Times New Roman"/>
                <w:szCs w:val="22"/>
              </w:rPr>
            </w:pPr>
          </w:p>
        </w:tc>
        <w:tc>
          <w:tcPr>
            <w:tcW w:w="3051" w:type="dxa"/>
          </w:tcPr>
          <w:p w:rsidR="00FF58A6" w:rsidRPr="00026D8F" w:rsidRDefault="00FF58A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FF58A6"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11</w:t>
            </w:r>
            <w:r w:rsidR="007F41C6">
              <w:rPr>
                <w:rFonts w:ascii="Times New Roman" w:hAnsi="Times New Roman" w:cs="Times New Roman"/>
                <w:sz w:val="20"/>
              </w:rPr>
              <w:t> 213,2</w:t>
            </w:r>
          </w:p>
        </w:tc>
        <w:tc>
          <w:tcPr>
            <w:tcW w:w="1351" w:type="dxa"/>
          </w:tcPr>
          <w:p w:rsidR="00FF58A6"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2</w:t>
            </w:r>
            <w:r w:rsidR="007F41C6">
              <w:rPr>
                <w:rFonts w:ascii="Times New Roman" w:hAnsi="Times New Roman" w:cs="Times New Roman"/>
                <w:sz w:val="20"/>
              </w:rPr>
              <w:t> 394,1</w:t>
            </w:r>
          </w:p>
        </w:tc>
        <w:tc>
          <w:tcPr>
            <w:tcW w:w="1276"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FF58A6" w:rsidRPr="00026D8F" w:rsidRDefault="00FF58A6" w:rsidP="00122EED">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7</w:t>
            </w:r>
            <w:r w:rsidR="007F41C6">
              <w:rPr>
                <w:rFonts w:ascii="Times New Roman" w:hAnsi="Times New Roman" w:cs="Times New Roman"/>
                <w:sz w:val="20"/>
              </w:rPr>
              <w:t> 752,5</w:t>
            </w:r>
          </w:p>
        </w:tc>
        <w:tc>
          <w:tcPr>
            <w:tcW w:w="1351" w:type="dxa"/>
          </w:tcPr>
          <w:p w:rsidR="00EE55C3"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1</w:t>
            </w:r>
            <w:r w:rsidR="007F41C6">
              <w:rPr>
                <w:rFonts w:ascii="Times New Roman" w:hAnsi="Times New Roman" w:cs="Times New Roman"/>
                <w:sz w:val="20"/>
              </w:rPr>
              <w:t> 609,5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FF58A6" w:rsidP="007F41C6">
            <w:pPr>
              <w:pStyle w:val="ConsPlusNormal"/>
              <w:jc w:val="center"/>
              <w:rPr>
                <w:rFonts w:ascii="Times New Roman" w:hAnsi="Times New Roman" w:cs="Times New Roman"/>
                <w:sz w:val="20"/>
              </w:rPr>
            </w:pPr>
            <w:r w:rsidRPr="00026D8F">
              <w:rPr>
                <w:rFonts w:ascii="Times New Roman" w:hAnsi="Times New Roman" w:cs="Times New Roman"/>
                <w:sz w:val="20"/>
              </w:rPr>
              <w:t>7</w:t>
            </w:r>
            <w:r w:rsidR="007F41C6">
              <w:rPr>
                <w:rFonts w:ascii="Times New Roman" w:hAnsi="Times New Roman" w:cs="Times New Roman"/>
                <w:sz w:val="20"/>
              </w:rPr>
              <w:t> 752,5</w:t>
            </w:r>
          </w:p>
        </w:tc>
        <w:tc>
          <w:tcPr>
            <w:tcW w:w="1351" w:type="dxa"/>
          </w:tcPr>
          <w:p w:rsidR="00EE55C3" w:rsidRPr="00026D8F" w:rsidRDefault="007F41C6" w:rsidP="00093CA5">
            <w:pPr>
              <w:pStyle w:val="ConsPlusNormal"/>
              <w:jc w:val="center"/>
              <w:rPr>
                <w:rFonts w:ascii="Times New Roman" w:hAnsi="Times New Roman" w:cs="Times New Roman"/>
                <w:sz w:val="20"/>
              </w:rPr>
            </w:pPr>
            <w:r>
              <w:rPr>
                <w:rFonts w:ascii="Times New Roman" w:hAnsi="Times New Roman" w:cs="Times New Roman"/>
                <w:sz w:val="20"/>
              </w:rPr>
              <w:t>1 609,5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w:t>
            </w:r>
            <w:r w:rsidRPr="00026D8F">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410,0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1351" w:type="dxa"/>
          </w:tcPr>
          <w:p w:rsidR="00EE55C3" w:rsidRPr="00026D8F" w:rsidRDefault="00FF58A6"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1351" w:type="dxa"/>
          </w:tcPr>
          <w:p w:rsidR="00EE55C3" w:rsidRPr="00026D8F" w:rsidRDefault="008A3D90"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Финансовое управление Администрации городского </w:t>
            </w:r>
            <w:r w:rsidRPr="00026D8F">
              <w:rPr>
                <w:rFonts w:cs="Times New Roman"/>
                <w:sz w:val="22"/>
                <w:szCs w:val="22"/>
              </w:rPr>
              <w:lastRenderedPageBreak/>
              <w:t>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Средства бюджета городского </w:t>
            </w:r>
            <w:r w:rsidRPr="00026D8F">
              <w:rPr>
                <w:rFonts w:ascii="Times New Roman" w:hAnsi="Times New Roman" w:cs="Times New Roman"/>
                <w:szCs w:val="22"/>
              </w:rPr>
              <w:lastRenderedPageBreak/>
              <w:t>округа Электросталь Московской области</w:t>
            </w:r>
          </w:p>
        </w:tc>
        <w:tc>
          <w:tcPr>
            <w:tcW w:w="1275"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479,8</w:t>
            </w:r>
          </w:p>
        </w:tc>
        <w:tc>
          <w:tcPr>
            <w:tcW w:w="1351" w:type="dxa"/>
          </w:tcPr>
          <w:p w:rsidR="00EE55C3" w:rsidRPr="00026D8F" w:rsidRDefault="003F3E60"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225,0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225,0</w:t>
            </w:r>
          </w:p>
        </w:tc>
        <w:tc>
          <w:tcPr>
            <w:tcW w:w="135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0F373E">
      <w:pPr>
        <w:spacing w:after="160" w:line="259" w:lineRule="auto"/>
        <w:jc w:val="center"/>
        <w:rPr>
          <w:rFonts w:cs="Times New Roman"/>
        </w:rPr>
      </w:pPr>
      <w:r w:rsidRPr="00026D8F">
        <w:rPr>
          <w:rFonts w:cs="Times New Roman"/>
        </w:rPr>
        <w:br w:type="page"/>
      </w:r>
      <w:r w:rsidRPr="00026D8F">
        <w:rPr>
          <w:rFonts w:cs="Times New Roman"/>
        </w:rPr>
        <w:lastRenderedPageBreak/>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634"/>
        <w:gridCol w:w="1418"/>
      </w:tblGrid>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276"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634"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276"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634"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0F373E">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634"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EE55C3" w:rsidRPr="00026D8F" w:rsidRDefault="00536188" w:rsidP="00FB6045">
            <w:pPr>
              <w:pStyle w:val="ConsPlusNormal"/>
              <w:jc w:val="center"/>
              <w:rPr>
                <w:rFonts w:ascii="Times New Roman" w:hAnsi="Times New Roman" w:cs="Times New Roman"/>
                <w:sz w:val="20"/>
              </w:rPr>
            </w:pPr>
            <w:r w:rsidRPr="00026D8F">
              <w:rPr>
                <w:rFonts w:ascii="Times New Roman" w:hAnsi="Times New Roman" w:cs="Times New Roman"/>
                <w:sz w:val="20"/>
              </w:rPr>
              <w:t>11</w:t>
            </w:r>
            <w:r w:rsidR="00FB6045">
              <w:rPr>
                <w:rFonts w:ascii="Times New Roman" w:hAnsi="Times New Roman" w:cs="Times New Roman"/>
                <w:sz w:val="20"/>
              </w:rPr>
              <w:t> 213,2</w:t>
            </w:r>
          </w:p>
        </w:tc>
        <w:tc>
          <w:tcPr>
            <w:tcW w:w="992" w:type="dxa"/>
          </w:tcPr>
          <w:p w:rsidR="00EE55C3" w:rsidRPr="00026D8F" w:rsidRDefault="0077596D" w:rsidP="00FB6045">
            <w:pPr>
              <w:pStyle w:val="ConsPlusNormal"/>
              <w:jc w:val="center"/>
              <w:rPr>
                <w:rFonts w:ascii="Times New Roman" w:hAnsi="Times New Roman" w:cs="Times New Roman"/>
                <w:sz w:val="20"/>
              </w:rPr>
            </w:pPr>
            <w:r w:rsidRPr="00026D8F">
              <w:rPr>
                <w:rFonts w:ascii="Times New Roman" w:hAnsi="Times New Roman" w:cs="Times New Roman"/>
                <w:sz w:val="20"/>
              </w:rPr>
              <w:t>2</w:t>
            </w:r>
            <w:r w:rsidR="00FB6045">
              <w:rPr>
                <w:rFonts w:ascii="Times New Roman" w:hAnsi="Times New Roman" w:cs="Times New Roman"/>
                <w:sz w:val="20"/>
              </w:rPr>
              <w:t> 394,1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EE55C3" w:rsidRPr="00026D8F" w:rsidRDefault="00EE55C3" w:rsidP="00093CA5">
            <w:pPr>
              <w:pStyle w:val="ConsPlusNormal"/>
              <w:rPr>
                <w:rFonts w:ascii="Times New Roman" w:hAnsi="Times New Roman" w:cs="Times New Roman"/>
                <w:i/>
                <w:sz w:val="20"/>
              </w:rPr>
            </w:pPr>
          </w:p>
        </w:tc>
        <w:tc>
          <w:tcPr>
            <w:tcW w:w="1418" w:type="dxa"/>
          </w:tcPr>
          <w:p w:rsidR="00EE55C3" w:rsidRPr="00026D8F" w:rsidRDefault="00EE55C3" w:rsidP="00093CA5">
            <w:pPr>
              <w:pStyle w:val="ConsPlusNormal"/>
              <w:rPr>
                <w:rFonts w:ascii="Times New Roman" w:hAnsi="Times New Roman" w:cs="Times New Roman"/>
                <w:i/>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15639A" w:rsidP="00093CA5">
            <w:pPr>
              <w:pStyle w:val="ConsPlusNormal"/>
              <w:jc w:val="center"/>
              <w:rPr>
                <w:rFonts w:ascii="Times New Roman" w:hAnsi="Times New Roman" w:cs="Times New Roman"/>
                <w:sz w:val="20"/>
              </w:rPr>
            </w:pPr>
            <w:r>
              <w:rPr>
                <w:rFonts w:ascii="Times New Roman" w:hAnsi="Times New Roman" w:cs="Times New Roman"/>
                <w:sz w:val="20"/>
              </w:rPr>
              <w:t>1 921,5</w:t>
            </w:r>
          </w:p>
        </w:tc>
        <w:tc>
          <w:tcPr>
            <w:tcW w:w="1276" w:type="dxa"/>
          </w:tcPr>
          <w:p w:rsidR="00EE55C3" w:rsidRPr="00026D8F" w:rsidRDefault="00EE55C3" w:rsidP="00FB6045">
            <w:pPr>
              <w:pStyle w:val="ConsPlusNormal"/>
              <w:jc w:val="center"/>
              <w:rPr>
                <w:rFonts w:ascii="Times New Roman" w:hAnsi="Times New Roman" w:cs="Times New Roman"/>
                <w:sz w:val="20"/>
              </w:rPr>
            </w:pPr>
            <w:r w:rsidRPr="00026D8F">
              <w:rPr>
                <w:rFonts w:ascii="Times New Roman" w:hAnsi="Times New Roman" w:cs="Times New Roman"/>
                <w:sz w:val="20"/>
              </w:rPr>
              <w:t>11</w:t>
            </w:r>
            <w:r w:rsidR="00FB6045">
              <w:rPr>
                <w:rFonts w:ascii="Times New Roman" w:hAnsi="Times New Roman" w:cs="Times New Roman"/>
                <w:sz w:val="20"/>
              </w:rPr>
              <w:t> 213,2</w:t>
            </w:r>
          </w:p>
        </w:tc>
        <w:tc>
          <w:tcPr>
            <w:tcW w:w="992" w:type="dxa"/>
          </w:tcPr>
          <w:p w:rsidR="00EE55C3" w:rsidRPr="00026D8F" w:rsidRDefault="0077596D" w:rsidP="00FB6045">
            <w:pPr>
              <w:pStyle w:val="ConsPlusNormal"/>
              <w:jc w:val="center"/>
              <w:rPr>
                <w:rFonts w:ascii="Times New Roman" w:hAnsi="Times New Roman" w:cs="Times New Roman"/>
                <w:sz w:val="20"/>
              </w:rPr>
            </w:pPr>
            <w:r w:rsidRPr="00026D8F">
              <w:rPr>
                <w:rFonts w:ascii="Times New Roman" w:hAnsi="Times New Roman" w:cs="Times New Roman"/>
                <w:sz w:val="20"/>
              </w:rPr>
              <w:t>2</w:t>
            </w:r>
            <w:r w:rsidR="00FB6045">
              <w:rPr>
                <w:rFonts w:ascii="Times New Roman" w:hAnsi="Times New Roman" w:cs="Times New Roman"/>
                <w:sz w:val="20"/>
              </w:rPr>
              <w:t> 394,1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634"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026D8F" w:rsidRDefault="00EE55C3" w:rsidP="00480CE3">
            <w:pPr>
              <w:pStyle w:val="ConsPlusNormal"/>
              <w:jc w:val="center"/>
              <w:rPr>
                <w:rFonts w:ascii="Times New Roman" w:hAnsi="Times New Roman" w:cs="Times New Roman"/>
                <w:sz w:val="20"/>
              </w:rPr>
            </w:pPr>
            <w:r w:rsidRPr="00026D8F">
              <w:rPr>
                <w:rFonts w:ascii="Times New Roman" w:hAnsi="Times New Roman" w:cs="Times New Roman"/>
                <w:sz w:val="20"/>
              </w:rPr>
              <w:t>3</w:t>
            </w:r>
            <w:r w:rsidR="00480CE3" w:rsidRPr="00026D8F">
              <w:rPr>
                <w:rFonts w:ascii="Times New Roman" w:hAnsi="Times New Roman" w:cs="Times New Roman"/>
                <w:sz w:val="20"/>
              </w:rPr>
              <w:t> </w:t>
            </w:r>
            <w:r w:rsidRPr="00026D8F">
              <w:rPr>
                <w:rFonts w:ascii="Times New Roman" w:hAnsi="Times New Roman" w:cs="Times New Roman"/>
                <w:sz w:val="20"/>
              </w:rPr>
              <w:t>7</w:t>
            </w:r>
            <w:r w:rsidR="00480CE3" w:rsidRPr="00026D8F">
              <w:rPr>
                <w:rFonts w:ascii="Times New Roman" w:hAnsi="Times New Roman" w:cs="Times New Roman"/>
                <w:sz w:val="20"/>
              </w:rPr>
              <w:t>05,4</w:t>
            </w:r>
          </w:p>
        </w:tc>
        <w:tc>
          <w:tcPr>
            <w:tcW w:w="992" w:type="dxa"/>
          </w:tcPr>
          <w:p w:rsidR="00EE55C3" w:rsidRPr="00026D8F" w:rsidRDefault="00480CE3" w:rsidP="00093CA5">
            <w:pPr>
              <w:pStyle w:val="ConsPlusNormal"/>
              <w:jc w:val="center"/>
              <w:rPr>
                <w:rFonts w:ascii="Times New Roman" w:hAnsi="Times New Roman" w:cs="Times New Roman"/>
                <w:sz w:val="20"/>
              </w:rPr>
            </w:pPr>
            <w:r w:rsidRPr="00026D8F">
              <w:rPr>
                <w:rFonts w:ascii="Times New Roman" w:hAnsi="Times New Roman" w:cs="Times New Roman"/>
                <w:sz w:val="20"/>
              </w:rPr>
              <w:t>292,3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1 091,4</w:t>
            </w:r>
          </w:p>
        </w:tc>
        <w:tc>
          <w:tcPr>
            <w:tcW w:w="1276" w:type="dxa"/>
          </w:tcPr>
          <w:p w:rsidR="00EE55C3" w:rsidRPr="00026D8F" w:rsidRDefault="00EE55C3" w:rsidP="00480CE3">
            <w:pPr>
              <w:pStyle w:val="ConsPlusNormal"/>
              <w:jc w:val="center"/>
              <w:rPr>
                <w:rFonts w:ascii="Times New Roman" w:hAnsi="Times New Roman" w:cs="Times New Roman"/>
                <w:sz w:val="20"/>
              </w:rPr>
            </w:pPr>
            <w:r w:rsidRPr="00026D8F">
              <w:rPr>
                <w:rFonts w:ascii="Times New Roman" w:hAnsi="Times New Roman" w:cs="Times New Roman"/>
                <w:sz w:val="20"/>
              </w:rPr>
              <w:t>3</w:t>
            </w:r>
            <w:r w:rsidR="00480CE3" w:rsidRPr="00026D8F">
              <w:rPr>
                <w:rFonts w:ascii="Times New Roman" w:hAnsi="Times New Roman" w:cs="Times New Roman"/>
                <w:sz w:val="20"/>
              </w:rPr>
              <w:t> 705,4</w:t>
            </w:r>
          </w:p>
        </w:tc>
        <w:tc>
          <w:tcPr>
            <w:tcW w:w="992" w:type="dxa"/>
          </w:tcPr>
          <w:p w:rsidR="00EE55C3" w:rsidRPr="00026D8F" w:rsidRDefault="00480CE3" w:rsidP="00093CA5">
            <w:pPr>
              <w:pStyle w:val="ConsPlusNormal"/>
              <w:jc w:val="center"/>
              <w:rPr>
                <w:rFonts w:ascii="Times New Roman" w:hAnsi="Times New Roman" w:cs="Times New Roman"/>
                <w:sz w:val="20"/>
              </w:rPr>
            </w:pPr>
            <w:r w:rsidRPr="00026D8F">
              <w:rPr>
                <w:rFonts w:ascii="Times New Roman" w:hAnsi="Times New Roman" w:cs="Times New Roman"/>
                <w:sz w:val="20"/>
              </w:rPr>
              <w:t>292,3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393,5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1 396,2</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w:t>
            </w:r>
            <w:r w:rsidRPr="00026D8F">
              <w:rPr>
                <w:rFonts w:cs="Times New Roman"/>
                <w:sz w:val="20"/>
                <w:szCs w:val="20"/>
              </w:rPr>
              <w:lastRenderedPageBreak/>
              <w:t xml:space="preserve">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w:t>
            </w:r>
            <w:r w:rsidRPr="00026D8F">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871,2</w:t>
            </w:r>
          </w:p>
        </w:tc>
        <w:tc>
          <w:tcPr>
            <w:tcW w:w="1276"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2 828,0</w:t>
            </w:r>
          </w:p>
        </w:tc>
        <w:tc>
          <w:tcPr>
            <w:tcW w:w="992"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1 249,0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1 249,0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w:t>
            </w:r>
            <w:r w:rsidRPr="00026D8F">
              <w:rPr>
                <w:rFonts w:cs="Times New Roman"/>
                <w:sz w:val="20"/>
                <w:szCs w:val="20"/>
              </w:rPr>
              <w:lastRenderedPageBreak/>
              <w:t xml:space="preserve">округа Электросталь </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Обеспечение обучения, </w:t>
            </w:r>
            <w:r w:rsidRPr="00026D8F">
              <w:rPr>
                <w:rFonts w:ascii="Times New Roman" w:hAnsi="Times New Roman" w:cs="Times New Roman"/>
                <w:sz w:val="20"/>
              </w:rPr>
              <w:lastRenderedPageBreak/>
              <w:t>переобучения, повышения квалификации специалистов Администрации г.о.Электросталь</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195,0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60,0</w:t>
            </w:r>
          </w:p>
        </w:tc>
        <w:tc>
          <w:tcPr>
            <w:tcW w:w="1276"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352,6</w:t>
            </w:r>
          </w:p>
        </w:tc>
        <w:tc>
          <w:tcPr>
            <w:tcW w:w="992" w:type="dxa"/>
          </w:tcPr>
          <w:p w:rsidR="00EE55C3" w:rsidRPr="00026D8F" w:rsidRDefault="00B556CD" w:rsidP="00093CA5">
            <w:pPr>
              <w:pStyle w:val="ConsPlusNormal"/>
              <w:jc w:val="center"/>
              <w:rPr>
                <w:rFonts w:ascii="Times New Roman" w:hAnsi="Times New Roman" w:cs="Times New Roman"/>
                <w:sz w:val="20"/>
              </w:rPr>
            </w:pPr>
            <w:r w:rsidRPr="00026D8F">
              <w:rPr>
                <w:rFonts w:ascii="Times New Roman" w:hAnsi="Times New Roman" w:cs="Times New Roman"/>
                <w:sz w:val="20"/>
              </w:rPr>
              <w:t>47,5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Управление городского жилищного и коммунального хозяйства Администрации </w:t>
            </w:r>
            <w:r w:rsidRPr="00026D8F">
              <w:rPr>
                <w:rFonts w:cs="Times New Roman"/>
                <w:sz w:val="20"/>
                <w:szCs w:val="20"/>
              </w:rPr>
              <w:lastRenderedPageBreak/>
              <w:t>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Обеспечение обучения, переобучения, повышения квалификации специалистов </w:t>
            </w:r>
            <w:r w:rsidRPr="00026D8F">
              <w:rPr>
                <w:rFonts w:ascii="Times New Roman" w:hAnsi="Times New Roman" w:cs="Times New Roman"/>
                <w:sz w:val="20"/>
              </w:rPr>
              <w:lastRenderedPageBreak/>
              <w:t>Управления городского жилищного и коммунального хозяйства</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9,6</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79,8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0 </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24,9</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1.1.8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 xml:space="preserve">Средства бюджета городского округа Электросталь </w:t>
            </w:r>
            <w:r w:rsidRPr="00026D8F">
              <w:rPr>
                <w:rFonts w:cs="Times New Roman"/>
                <w:sz w:val="20"/>
              </w:rPr>
              <w:lastRenderedPageBreak/>
              <w:t>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Управление по физической культуре и спорту </w:t>
            </w:r>
            <w:r w:rsidRPr="00026D8F">
              <w:rPr>
                <w:rFonts w:cs="Times New Roman"/>
                <w:sz w:val="20"/>
                <w:szCs w:val="20"/>
              </w:rPr>
              <w:lastRenderedPageBreak/>
              <w:t>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Обеспечение обучения, переобучения, повышения </w:t>
            </w:r>
            <w:r w:rsidRPr="00026D8F">
              <w:rPr>
                <w:rFonts w:ascii="Times New Roman" w:hAnsi="Times New Roman" w:cs="Times New Roman"/>
                <w:sz w:val="20"/>
              </w:rPr>
              <w:lastRenderedPageBreak/>
              <w:t>квалификации специалистов Управления по физической культуре и спорту</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EE55C3" w:rsidRPr="00026D8F" w:rsidRDefault="00C46BAD" w:rsidP="00FB6045">
            <w:pPr>
              <w:pStyle w:val="ConsPlusNormal"/>
              <w:jc w:val="center"/>
              <w:rPr>
                <w:rFonts w:ascii="Times New Roman" w:hAnsi="Times New Roman" w:cs="Times New Roman"/>
                <w:sz w:val="20"/>
              </w:rPr>
            </w:pPr>
            <w:r w:rsidRPr="00026D8F">
              <w:rPr>
                <w:rFonts w:ascii="Times New Roman" w:hAnsi="Times New Roman" w:cs="Times New Roman"/>
                <w:sz w:val="20"/>
              </w:rPr>
              <w:t>7</w:t>
            </w:r>
            <w:r w:rsidR="00FB6045">
              <w:rPr>
                <w:rFonts w:ascii="Times New Roman" w:hAnsi="Times New Roman" w:cs="Times New Roman"/>
                <w:sz w:val="20"/>
              </w:rPr>
              <w:t> 507,8</w:t>
            </w:r>
          </w:p>
        </w:tc>
        <w:tc>
          <w:tcPr>
            <w:tcW w:w="992" w:type="dxa"/>
          </w:tcPr>
          <w:p w:rsidR="00EE55C3" w:rsidRPr="00026D8F" w:rsidRDefault="0017697C" w:rsidP="00FB6045">
            <w:pPr>
              <w:pStyle w:val="ConsPlusNormal"/>
              <w:jc w:val="center"/>
              <w:rPr>
                <w:rFonts w:ascii="Times New Roman" w:hAnsi="Times New Roman" w:cs="Times New Roman"/>
                <w:sz w:val="20"/>
              </w:rPr>
            </w:pPr>
            <w:r w:rsidRPr="00026D8F">
              <w:rPr>
                <w:rFonts w:ascii="Times New Roman" w:hAnsi="Times New Roman" w:cs="Times New Roman"/>
                <w:sz w:val="20"/>
              </w:rPr>
              <w:t>2</w:t>
            </w:r>
            <w:r w:rsidR="00FB6045">
              <w:rPr>
                <w:rFonts w:ascii="Times New Roman" w:hAnsi="Times New Roman" w:cs="Times New Roman"/>
                <w:sz w:val="20"/>
              </w:rPr>
              <w:t> 101,8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41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830,1</w:t>
            </w:r>
          </w:p>
        </w:tc>
        <w:tc>
          <w:tcPr>
            <w:tcW w:w="1276" w:type="dxa"/>
          </w:tcPr>
          <w:p w:rsidR="00EE55C3" w:rsidRPr="00026D8F" w:rsidRDefault="00C46BAD" w:rsidP="00FB6045">
            <w:pPr>
              <w:pStyle w:val="ConsPlusNormal"/>
              <w:jc w:val="center"/>
              <w:rPr>
                <w:rFonts w:ascii="Times New Roman" w:hAnsi="Times New Roman" w:cs="Times New Roman"/>
                <w:sz w:val="20"/>
              </w:rPr>
            </w:pPr>
            <w:r w:rsidRPr="00026D8F">
              <w:rPr>
                <w:rFonts w:ascii="Times New Roman" w:hAnsi="Times New Roman" w:cs="Times New Roman"/>
                <w:sz w:val="20"/>
              </w:rPr>
              <w:t>7</w:t>
            </w:r>
            <w:r w:rsidR="00FB6045">
              <w:rPr>
                <w:rFonts w:ascii="Times New Roman" w:hAnsi="Times New Roman" w:cs="Times New Roman"/>
                <w:sz w:val="20"/>
              </w:rPr>
              <w:t> 507,8</w:t>
            </w:r>
          </w:p>
        </w:tc>
        <w:tc>
          <w:tcPr>
            <w:tcW w:w="992" w:type="dxa"/>
          </w:tcPr>
          <w:p w:rsidR="00EE55C3" w:rsidRPr="00026D8F" w:rsidRDefault="0077596D" w:rsidP="00FB6045">
            <w:pPr>
              <w:pStyle w:val="ConsPlusNormal"/>
              <w:jc w:val="center"/>
              <w:rPr>
                <w:rFonts w:ascii="Times New Roman" w:hAnsi="Times New Roman" w:cs="Times New Roman"/>
                <w:sz w:val="20"/>
              </w:rPr>
            </w:pPr>
            <w:r w:rsidRPr="00026D8F">
              <w:rPr>
                <w:rFonts w:ascii="Times New Roman" w:hAnsi="Times New Roman" w:cs="Times New Roman"/>
                <w:sz w:val="20"/>
              </w:rPr>
              <w:t>2</w:t>
            </w:r>
            <w:r w:rsidR="00FB6045">
              <w:rPr>
                <w:rFonts w:ascii="Times New Roman" w:hAnsi="Times New Roman" w:cs="Times New Roman"/>
                <w:sz w:val="20"/>
              </w:rPr>
              <w:t> 101,8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2 202,0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1 914,0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645,0</w:t>
            </w:r>
          </w:p>
        </w:tc>
        <w:tc>
          <w:tcPr>
            <w:tcW w:w="1634"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1.2.1</w:t>
            </w:r>
          </w:p>
        </w:tc>
        <w:tc>
          <w:tcPr>
            <w:tcW w:w="1769"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6" w:type="dxa"/>
          </w:tcPr>
          <w:p w:rsidR="00EE55C3" w:rsidRPr="00026D8F" w:rsidRDefault="00B556CD" w:rsidP="00FB6045">
            <w:pPr>
              <w:pStyle w:val="ConsPlusNormal"/>
              <w:jc w:val="center"/>
              <w:rPr>
                <w:rFonts w:ascii="Times New Roman" w:hAnsi="Times New Roman" w:cs="Times New Roman"/>
                <w:sz w:val="20"/>
              </w:rPr>
            </w:pPr>
            <w:r w:rsidRPr="00026D8F">
              <w:rPr>
                <w:rFonts w:ascii="Times New Roman" w:hAnsi="Times New Roman" w:cs="Times New Roman"/>
                <w:sz w:val="20"/>
              </w:rPr>
              <w:t>4 95</w:t>
            </w:r>
            <w:r w:rsidR="00FB6045">
              <w:rPr>
                <w:rFonts w:ascii="Times New Roman" w:hAnsi="Times New Roman" w:cs="Times New Roman"/>
                <w:sz w:val="20"/>
              </w:rPr>
              <w:t>24,5</w:t>
            </w:r>
          </w:p>
        </w:tc>
        <w:tc>
          <w:tcPr>
            <w:tcW w:w="992" w:type="dxa"/>
          </w:tcPr>
          <w:p w:rsidR="00EE55C3" w:rsidRPr="00026D8F" w:rsidRDefault="00B556CD" w:rsidP="00FB6045">
            <w:pPr>
              <w:pStyle w:val="ConsPlusNormal"/>
              <w:jc w:val="center"/>
              <w:rPr>
                <w:rFonts w:ascii="Times New Roman" w:hAnsi="Times New Roman" w:cs="Times New Roman"/>
                <w:sz w:val="20"/>
              </w:rPr>
            </w:pPr>
            <w:r w:rsidRPr="00026D8F">
              <w:rPr>
                <w:rFonts w:ascii="Times New Roman" w:hAnsi="Times New Roman" w:cs="Times New Roman"/>
                <w:sz w:val="20"/>
              </w:rPr>
              <w:t>1</w:t>
            </w:r>
            <w:r w:rsidR="00FB6045">
              <w:rPr>
                <w:rFonts w:ascii="Times New Roman" w:hAnsi="Times New Roman" w:cs="Times New Roman"/>
                <w:sz w:val="20"/>
              </w:rPr>
              <w:t> 509,5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1 576,0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1 459,0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190,0</w:t>
            </w:r>
          </w:p>
        </w:tc>
        <w:tc>
          <w:tcPr>
            <w:tcW w:w="1634" w:type="dxa"/>
          </w:tcPr>
          <w:p w:rsidR="00EE55C3" w:rsidRPr="00026D8F" w:rsidRDefault="00EE55C3" w:rsidP="00093CA5">
            <w:pPr>
              <w:rPr>
                <w:rFonts w:cs="Times New Roman"/>
                <w:sz w:val="20"/>
                <w:szCs w:val="20"/>
              </w:rPr>
            </w:pPr>
            <w:r w:rsidRPr="00026D8F">
              <w:rPr>
                <w:rFonts w:cs="Times New Roman"/>
                <w:sz w:val="20"/>
                <w:szCs w:val="20"/>
              </w:rPr>
              <w:t xml:space="preserve">Администрация городского округа Электросталь </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1.2.2</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имущественных отношений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повышения квалификации муниципальных служащих Комитета </w:t>
            </w:r>
            <w:r w:rsidRPr="00026D8F">
              <w:rPr>
                <w:rFonts w:ascii="Times New Roman" w:hAnsi="Times New Roman" w:cs="Times New Roman"/>
                <w:sz w:val="20"/>
              </w:rPr>
              <w:lastRenderedPageBreak/>
              <w:t>имущественных отношений</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1.2.3</w:t>
            </w:r>
          </w:p>
        </w:tc>
        <w:tc>
          <w:tcPr>
            <w:tcW w:w="1769"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Комитет по строительству, дорожной деятельности и благоустройства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Комитета по строительству, дорожной деятельности и благоустройства</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1.2.4</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298,2</w:t>
            </w:r>
          </w:p>
        </w:tc>
        <w:tc>
          <w:tcPr>
            <w:tcW w:w="1276"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1 543,3</w:t>
            </w:r>
          </w:p>
        </w:tc>
        <w:tc>
          <w:tcPr>
            <w:tcW w:w="992" w:type="dxa"/>
          </w:tcPr>
          <w:p w:rsidR="00EE55C3" w:rsidRPr="00026D8F" w:rsidRDefault="00541F5F" w:rsidP="00093CA5">
            <w:pPr>
              <w:pStyle w:val="ConsPlusNormal"/>
              <w:jc w:val="center"/>
              <w:rPr>
                <w:rFonts w:ascii="Times New Roman" w:hAnsi="Times New Roman" w:cs="Times New Roman"/>
                <w:sz w:val="20"/>
              </w:rPr>
            </w:pPr>
            <w:r w:rsidRPr="00026D8F">
              <w:rPr>
                <w:rFonts w:ascii="Times New Roman" w:hAnsi="Times New Roman" w:cs="Times New Roman"/>
                <w:sz w:val="20"/>
              </w:rPr>
              <w:t>187,3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городского жилищного и коммунального хозяйства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1.2.5</w:t>
            </w:r>
          </w:p>
        </w:tc>
        <w:tc>
          <w:tcPr>
            <w:tcW w:w="1769"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105,8</w:t>
            </w:r>
          </w:p>
        </w:tc>
        <w:tc>
          <w:tcPr>
            <w:tcW w:w="1276"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p w:rsidR="007B1792" w:rsidRPr="00026D8F" w:rsidRDefault="007B1792" w:rsidP="00093CA5">
            <w:pPr>
              <w:pStyle w:val="ConsPlusNormal"/>
              <w:jc w:val="center"/>
              <w:rPr>
                <w:rFonts w:ascii="Times New Roman" w:hAnsi="Times New Roman" w:cs="Times New Roman"/>
                <w:sz w:val="20"/>
              </w:rPr>
            </w:pPr>
          </w:p>
        </w:tc>
        <w:tc>
          <w:tcPr>
            <w:tcW w:w="992" w:type="dxa"/>
          </w:tcPr>
          <w:p w:rsidR="00EE55C3" w:rsidRPr="00026D8F" w:rsidRDefault="007B1792" w:rsidP="00093CA5">
            <w:pPr>
              <w:pStyle w:val="ConsPlusNormal"/>
              <w:jc w:val="center"/>
              <w:rPr>
                <w:rFonts w:ascii="Times New Roman" w:hAnsi="Times New Roman" w:cs="Times New Roman"/>
                <w:sz w:val="20"/>
              </w:rPr>
            </w:pPr>
            <w:r w:rsidRPr="00026D8F">
              <w:rPr>
                <w:rFonts w:ascii="Times New Roman" w:hAnsi="Times New Roman" w:cs="Times New Roman"/>
                <w:sz w:val="20"/>
              </w:rPr>
              <w:t>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Финансовое управление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1.2.6</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 xml:space="preserve">Средства бюджета городского округа Электросталь </w:t>
            </w:r>
            <w:r w:rsidRPr="00026D8F">
              <w:rPr>
                <w:rFonts w:cs="Times New Roman"/>
                <w:sz w:val="20"/>
              </w:rPr>
              <w:lastRenderedPageBreak/>
              <w:t>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 xml:space="preserve">75,0 </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образования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w:t>
            </w:r>
            <w:r w:rsidRPr="00026D8F">
              <w:rPr>
                <w:rFonts w:ascii="Times New Roman" w:hAnsi="Times New Roman" w:cs="Times New Roman"/>
                <w:sz w:val="20"/>
              </w:rPr>
              <w:lastRenderedPageBreak/>
              <w:t>х служащих Управления образования</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1.2.7</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культуре и делам молодежи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E55C3" w:rsidRPr="00026D8F" w:rsidTr="000F373E">
        <w:tc>
          <w:tcPr>
            <w:tcW w:w="567" w:type="dxa"/>
          </w:tcPr>
          <w:p w:rsidR="00EE55C3" w:rsidRPr="00026D8F" w:rsidRDefault="00EE55C3" w:rsidP="00093CA5">
            <w:pPr>
              <w:jc w:val="center"/>
              <w:rPr>
                <w:rFonts w:cs="Times New Roman"/>
                <w:sz w:val="20"/>
                <w:szCs w:val="20"/>
              </w:rPr>
            </w:pPr>
            <w:r w:rsidRPr="00026D8F">
              <w:rPr>
                <w:rFonts w:cs="Times New Roman"/>
                <w:sz w:val="20"/>
                <w:szCs w:val="20"/>
              </w:rPr>
              <w:t>1.2.8</w:t>
            </w:r>
          </w:p>
        </w:tc>
        <w:tc>
          <w:tcPr>
            <w:tcW w:w="1769"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r w:rsidRPr="00026D8F">
              <w:rPr>
                <w:rFonts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634" w:type="dxa"/>
          </w:tcPr>
          <w:p w:rsidR="00EE55C3" w:rsidRPr="00026D8F" w:rsidRDefault="00EE55C3" w:rsidP="00093CA5">
            <w:pPr>
              <w:rPr>
                <w:rFonts w:cs="Times New Roman"/>
                <w:sz w:val="20"/>
                <w:szCs w:val="20"/>
              </w:rPr>
            </w:pPr>
            <w:r w:rsidRPr="00026D8F">
              <w:rPr>
                <w:rFonts w:cs="Times New Roman"/>
                <w:sz w:val="20"/>
                <w:szCs w:val="20"/>
              </w:rPr>
              <w:t>Управление по физической культуре и спорту Администрации г.о.Электросталь</w:t>
            </w:r>
          </w:p>
        </w:tc>
        <w:tc>
          <w:tcPr>
            <w:tcW w:w="1418"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повышения квалификации муниципальных служащих Управления по физической культуре и спорту</w:t>
            </w:r>
          </w:p>
        </w:tc>
      </w:tr>
      <w:tr w:rsidR="007F41C6" w:rsidRPr="00026D8F" w:rsidTr="000F373E">
        <w:tc>
          <w:tcPr>
            <w:tcW w:w="567" w:type="dxa"/>
            <w:vMerge w:val="restart"/>
          </w:tcPr>
          <w:p w:rsidR="007F41C6" w:rsidRPr="00026D8F" w:rsidRDefault="007F41C6" w:rsidP="00093CA5">
            <w:pPr>
              <w:jc w:val="center"/>
              <w:rPr>
                <w:rFonts w:cs="Times New Roman"/>
                <w:sz w:val="20"/>
                <w:szCs w:val="20"/>
              </w:rPr>
            </w:pPr>
          </w:p>
        </w:tc>
        <w:tc>
          <w:tcPr>
            <w:tcW w:w="1769" w:type="dxa"/>
            <w:vMerge w:val="restart"/>
          </w:tcPr>
          <w:p w:rsidR="007F41C6" w:rsidRPr="00026D8F" w:rsidRDefault="007F41C6" w:rsidP="00093CA5">
            <w:pPr>
              <w:rPr>
                <w:rFonts w:cs="Times New Roman"/>
                <w:sz w:val="20"/>
                <w:szCs w:val="20"/>
                <w:lang w:val="en-US"/>
              </w:rPr>
            </w:pPr>
            <w:r w:rsidRPr="00026D8F">
              <w:rPr>
                <w:rFonts w:cs="Times New Roman"/>
                <w:sz w:val="20"/>
                <w:szCs w:val="20"/>
              </w:rPr>
              <w:t xml:space="preserve">Всего по Подпрограмме </w:t>
            </w:r>
            <w:r w:rsidRPr="00026D8F">
              <w:rPr>
                <w:rFonts w:cs="Times New Roman"/>
                <w:sz w:val="20"/>
                <w:szCs w:val="20"/>
                <w:lang w:val="en-US"/>
              </w:rPr>
              <w:t>III</w:t>
            </w:r>
          </w:p>
        </w:tc>
        <w:tc>
          <w:tcPr>
            <w:tcW w:w="1267" w:type="dxa"/>
            <w:vMerge w:val="restart"/>
          </w:tcPr>
          <w:p w:rsidR="007F41C6" w:rsidRPr="00026D8F" w:rsidRDefault="007F41C6" w:rsidP="00093CA5">
            <w:pPr>
              <w:rPr>
                <w:rFonts w:cs="Times New Roman"/>
                <w:sz w:val="20"/>
                <w:szCs w:val="20"/>
              </w:rPr>
            </w:pPr>
          </w:p>
        </w:tc>
        <w:tc>
          <w:tcPr>
            <w:tcW w:w="1710" w:type="dxa"/>
          </w:tcPr>
          <w:p w:rsidR="007F41C6" w:rsidRPr="00026D8F" w:rsidRDefault="007F41C6"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7F41C6" w:rsidRPr="00026D8F" w:rsidRDefault="007F41C6"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11</w:t>
            </w:r>
            <w:r>
              <w:rPr>
                <w:rFonts w:ascii="Times New Roman" w:hAnsi="Times New Roman" w:cs="Times New Roman"/>
                <w:sz w:val="20"/>
              </w:rPr>
              <w:t> 213,2</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w:t>
            </w:r>
            <w:r>
              <w:rPr>
                <w:rFonts w:ascii="Times New Roman" w:hAnsi="Times New Roman" w:cs="Times New Roman"/>
                <w:sz w:val="20"/>
              </w:rPr>
              <w:t> 394,1</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052" w:type="dxa"/>
            <w:gridSpan w:val="2"/>
            <w:vMerge w:val="restart"/>
          </w:tcPr>
          <w:p w:rsidR="007F41C6" w:rsidRPr="00026D8F" w:rsidRDefault="007F41C6" w:rsidP="00093CA5">
            <w:pPr>
              <w:pStyle w:val="ConsPlusNormal"/>
              <w:rPr>
                <w:rFonts w:ascii="Times New Roman" w:hAnsi="Times New Roman" w:cs="Times New Roman"/>
                <w:sz w:val="20"/>
              </w:rPr>
            </w:pPr>
          </w:p>
        </w:tc>
      </w:tr>
      <w:tr w:rsidR="007F41C6" w:rsidRPr="00026D8F" w:rsidTr="000F373E">
        <w:tc>
          <w:tcPr>
            <w:tcW w:w="567" w:type="dxa"/>
            <w:vMerge/>
          </w:tcPr>
          <w:p w:rsidR="007F41C6" w:rsidRPr="00026D8F" w:rsidRDefault="007F41C6" w:rsidP="00093CA5">
            <w:pPr>
              <w:jc w:val="center"/>
              <w:rPr>
                <w:rFonts w:cs="Times New Roman"/>
                <w:sz w:val="20"/>
                <w:szCs w:val="20"/>
              </w:rPr>
            </w:pPr>
          </w:p>
        </w:tc>
        <w:tc>
          <w:tcPr>
            <w:tcW w:w="1769" w:type="dxa"/>
            <w:vMerge/>
          </w:tcPr>
          <w:p w:rsidR="007F41C6" w:rsidRPr="00026D8F" w:rsidRDefault="007F41C6" w:rsidP="00093CA5">
            <w:pPr>
              <w:rPr>
                <w:rFonts w:cs="Times New Roman"/>
                <w:sz w:val="20"/>
                <w:szCs w:val="20"/>
              </w:rPr>
            </w:pPr>
          </w:p>
        </w:tc>
        <w:tc>
          <w:tcPr>
            <w:tcW w:w="1267" w:type="dxa"/>
            <w:vMerge/>
          </w:tcPr>
          <w:p w:rsidR="007F41C6" w:rsidRPr="00026D8F" w:rsidRDefault="007F41C6" w:rsidP="00093CA5">
            <w:pPr>
              <w:rPr>
                <w:rFonts w:cs="Times New Roman"/>
                <w:sz w:val="20"/>
                <w:szCs w:val="20"/>
              </w:rPr>
            </w:pPr>
          </w:p>
        </w:tc>
        <w:tc>
          <w:tcPr>
            <w:tcW w:w="1710" w:type="dxa"/>
          </w:tcPr>
          <w:p w:rsidR="007F41C6" w:rsidRPr="00026D8F" w:rsidRDefault="007F41C6"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F41C6" w:rsidRPr="00026D8F" w:rsidRDefault="007F41C6" w:rsidP="00093CA5">
            <w:pPr>
              <w:pStyle w:val="ConsPlusNormal"/>
              <w:jc w:val="center"/>
              <w:rPr>
                <w:rFonts w:ascii="Times New Roman" w:hAnsi="Times New Roman" w:cs="Times New Roman"/>
                <w:sz w:val="20"/>
              </w:rPr>
            </w:pPr>
            <w:r w:rsidRPr="00026D8F">
              <w:rPr>
                <w:rFonts w:ascii="Times New Roman" w:hAnsi="Times New Roman" w:cs="Times New Roman"/>
                <w:sz w:val="20"/>
              </w:rPr>
              <w:t>1 921,5</w:t>
            </w:r>
          </w:p>
        </w:tc>
        <w:tc>
          <w:tcPr>
            <w:tcW w:w="1276"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11</w:t>
            </w:r>
            <w:r>
              <w:rPr>
                <w:rFonts w:ascii="Times New Roman" w:hAnsi="Times New Roman" w:cs="Times New Roman"/>
                <w:sz w:val="20"/>
              </w:rPr>
              <w:t> 213,2</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w:t>
            </w:r>
            <w:r>
              <w:rPr>
                <w:rFonts w:ascii="Times New Roman" w:hAnsi="Times New Roman" w:cs="Times New Roman"/>
                <w:sz w:val="20"/>
              </w:rPr>
              <w:t> 394,1</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993"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992" w:type="dxa"/>
          </w:tcPr>
          <w:p w:rsidR="007F41C6" w:rsidRPr="00026D8F" w:rsidRDefault="007F41C6" w:rsidP="00AF42E1">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3052" w:type="dxa"/>
            <w:gridSpan w:val="2"/>
            <w:vMerge/>
          </w:tcPr>
          <w:p w:rsidR="007F41C6" w:rsidRPr="00026D8F" w:rsidRDefault="007F41C6"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lastRenderedPageBreak/>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«Управление имуществом и муниципальными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193 100,0</w:t>
            </w:r>
          </w:p>
        </w:tc>
        <w:tc>
          <w:tcPr>
            <w:tcW w:w="1351"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47 100,0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36 000,0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193 100,0</w:t>
            </w:r>
          </w:p>
        </w:tc>
        <w:tc>
          <w:tcPr>
            <w:tcW w:w="1351"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47 100,0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36 000,0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193 100,0</w:t>
            </w:r>
          </w:p>
        </w:tc>
        <w:tc>
          <w:tcPr>
            <w:tcW w:w="1351"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47 100,0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36 000,0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193 100,0</w:t>
            </w:r>
          </w:p>
        </w:tc>
        <w:tc>
          <w:tcPr>
            <w:tcW w:w="1351" w:type="dxa"/>
          </w:tcPr>
          <w:p w:rsidR="00EE55C3" w:rsidRPr="00026D8F" w:rsidRDefault="00995AFA" w:rsidP="00093CA5">
            <w:pPr>
              <w:pStyle w:val="ConsPlusNormal"/>
              <w:jc w:val="center"/>
              <w:rPr>
                <w:rFonts w:ascii="Times New Roman" w:hAnsi="Times New Roman" w:cs="Times New Roman"/>
                <w:szCs w:val="22"/>
              </w:rPr>
            </w:pPr>
            <w:r w:rsidRPr="00026D8F">
              <w:rPr>
                <w:rFonts w:ascii="Times New Roman" w:hAnsi="Times New Roman" w:cs="Times New Roman"/>
                <w:szCs w:val="22"/>
              </w:rPr>
              <w:t>47 100,0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36 000,0</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xml:space="preserve">Ежегодно бюджет городского округа Электросталь Московской области формируется с дефицитом. Наличие дефицита бюджета обусловлено </w:t>
      </w:r>
      <w:r w:rsidRPr="00026D8F">
        <w:rPr>
          <w:rFonts w:ascii="Times New Roman" w:hAnsi="Times New Roman" w:cs="Times New Roman"/>
          <w:sz w:val="24"/>
          <w:szCs w:val="24"/>
        </w:rPr>
        <w:lastRenderedPageBreak/>
        <w:t>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251BDA">
        <w:rPr>
          <w:rFonts w:ascii="Times New Roman" w:hAnsi="Times New Roman" w:cs="Times New Roman"/>
          <w:sz w:val="24"/>
          <w:szCs w:val="24"/>
        </w:rPr>
        <w:t xml:space="preserve"> </w:t>
      </w:r>
      <w:r w:rsidRPr="00026D8F">
        <w:rPr>
          <w:rFonts w:ascii="Times New Roman" w:hAnsi="Times New Roman" w:cs="Times New Roman"/>
          <w:sz w:val="24"/>
          <w:szCs w:val="24"/>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16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221"/>
      </w:tblGrid>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221"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221" w:type="dxa"/>
            <w:vMerge/>
          </w:tcPr>
          <w:p w:rsidR="00EE55C3" w:rsidRPr="00026D8F" w:rsidRDefault="00EE55C3" w:rsidP="00093CA5">
            <w:pPr>
              <w:rPr>
                <w:rFonts w:cs="Times New Roman"/>
                <w:sz w:val="20"/>
                <w:szCs w:val="20"/>
              </w:rPr>
            </w:pPr>
          </w:p>
        </w:tc>
      </w:tr>
      <w:tr w:rsidR="00EE55C3" w:rsidRPr="00026D8F" w:rsidTr="000F373E">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22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221"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Разработка мероприятий, направленных на увеличение доходов и снижение </w:t>
            </w:r>
            <w:r w:rsidRPr="00026D8F">
              <w:rPr>
                <w:rFonts w:ascii="Times New Roman" w:hAnsi="Times New Roman" w:cs="Times New Roman"/>
                <w:sz w:val="20"/>
              </w:rPr>
              <w:lastRenderedPageBreak/>
              <w:t>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w:t>
            </w:r>
            <w:r w:rsidRPr="00026D8F">
              <w:rPr>
                <w:rFonts w:eastAsiaTheme="minorHAnsi" w:cs="Times New Roman"/>
                <w:sz w:val="20"/>
                <w:szCs w:val="20"/>
                <w:lang w:eastAsia="en-US"/>
              </w:rPr>
              <w:lastRenderedPageBreak/>
              <w:t xml:space="preserve">Московской области к 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05. Повышение качества </w:t>
            </w:r>
            <w:r w:rsidRPr="00026D8F">
              <w:rPr>
                <w:rFonts w:ascii="Times New Roman" w:hAnsi="Times New Roman" w:cs="Times New Roman"/>
                <w:sz w:val="20"/>
              </w:rPr>
              <w:lastRenderedPageBreak/>
              <w:t>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 xml:space="preserve">Электросталь </w:t>
            </w:r>
          </w:p>
        </w:tc>
        <w:tc>
          <w:tcPr>
            <w:tcW w:w="1221"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w:t>
            </w:r>
            <w:r w:rsidRPr="00026D8F">
              <w:rPr>
                <w:rFonts w:ascii="Times New Roman" w:hAnsi="Times New Roman" w:cs="Times New Roman"/>
                <w:sz w:val="20"/>
              </w:rPr>
              <w:lastRenderedPageBreak/>
              <w:t>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193 100,0</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47 100,0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36 000,0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221"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193 100,0</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47 100,0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36 000,0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 Московской области, 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Отношение объема расходов на обслуживание муниципального долга к объему расходов бюджета </w:t>
            </w:r>
            <w:r w:rsidRPr="00026D8F">
              <w:rPr>
                <w:rFonts w:eastAsiaTheme="minorHAnsi" w:cs="Times New Roman"/>
                <w:sz w:val="20"/>
                <w:szCs w:val="20"/>
                <w:lang w:eastAsia="en-US"/>
              </w:rPr>
              <w:lastRenderedPageBreak/>
              <w:t>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A55501" w:rsidP="00093CA5">
            <w:pPr>
              <w:jc w:val="center"/>
              <w:rPr>
                <w:rFonts w:cs="Times New Roman"/>
                <w:sz w:val="20"/>
                <w:szCs w:val="20"/>
              </w:rPr>
            </w:pPr>
            <w:r w:rsidRPr="00026D8F">
              <w:rPr>
                <w:rFonts w:cs="Times New Roman"/>
                <w:sz w:val="20"/>
                <w:szCs w:val="20"/>
              </w:rPr>
              <w:t>193 100,0</w:t>
            </w:r>
          </w:p>
        </w:tc>
        <w:tc>
          <w:tcPr>
            <w:tcW w:w="992" w:type="dxa"/>
          </w:tcPr>
          <w:p w:rsidR="00EE55C3" w:rsidRPr="00026D8F" w:rsidRDefault="00A55501" w:rsidP="00093CA5">
            <w:pPr>
              <w:jc w:val="center"/>
              <w:rPr>
                <w:rFonts w:cs="Times New Roman"/>
                <w:sz w:val="20"/>
                <w:szCs w:val="20"/>
              </w:rPr>
            </w:pPr>
            <w:r w:rsidRPr="00026D8F">
              <w:rPr>
                <w:rFonts w:cs="Times New Roman"/>
                <w:sz w:val="20"/>
                <w:szCs w:val="20"/>
              </w:rPr>
              <w:t>47 100,0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36 000,0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w:t>
            </w:r>
            <w:r w:rsidRPr="00026D8F">
              <w:rPr>
                <w:rFonts w:eastAsiaTheme="minorHAnsi" w:cs="Times New Roman"/>
                <w:sz w:val="20"/>
                <w:szCs w:val="20"/>
                <w:lang w:eastAsia="en-US"/>
              </w:rPr>
              <w:lastRenderedPageBreak/>
              <w:t>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193 100,0</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47 100,0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36 000,0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 xml:space="preserve">Ежегодное снижение доли </w:t>
            </w:r>
            <w:r w:rsidRPr="00026D8F">
              <w:rPr>
                <w:rFonts w:cs="Times New Roman"/>
                <w:sz w:val="20"/>
                <w:szCs w:val="20"/>
              </w:rPr>
              <w:lastRenderedPageBreak/>
              <w:t>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w:t>
            </w:r>
            <w:r w:rsidRPr="00026D8F">
              <w:rPr>
                <w:rFonts w:ascii="Times New Roman" w:hAnsi="Times New Roman" w:cs="Times New Roman"/>
                <w:sz w:val="20"/>
              </w:rPr>
              <w:lastRenderedPageBreak/>
              <w:t xml:space="preserve">Электросталь </w:t>
            </w:r>
          </w:p>
        </w:tc>
        <w:tc>
          <w:tcPr>
            <w:tcW w:w="1221"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w:t>
            </w:r>
            <w:r w:rsidRPr="00026D8F">
              <w:rPr>
                <w:rFonts w:ascii="Times New Roman" w:hAnsi="Times New Roman" w:cs="Times New Roman"/>
                <w:sz w:val="20"/>
              </w:rPr>
              <w:lastRenderedPageBreak/>
              <w:t>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221"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221"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val="restart"/>
          </w:tcPr>
          <w:p w:rsidR="00EE55C3" w:rsidRPr="00026D8F" w:rsidRDefault="00EE55C3" w:rsidP="00093CA5">
            <w:pPr>
              <w:jc w:val="center"/>
              <w:rPr>
                <w:rFonts w:cs="Times New Roman"/>
                <w:sz w:val="20"/>
                <w:szCs w:val="20"/>
              </w:rPr>
            </w:pP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193 100,0</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47 100,0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36 000,0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769" w:type="dxa"/>
            <w:gridSpan w:val="2"/>
            <w:vMerge w:val="restart"/>
          </w:tcPr>
          <w:p w:rsidR="00EE55C3" w:rsidRPr="00026D8F" w:rsidRDefault="00EE55C3" w:rsidP="00093CA5">
            <w:pPr>
              <w:pStyle w:val="ConsPlusNormal"/>
              <w:rPr>
                <w:rFonts w:ascii="Times New Roman" w:hAnsi="Times New Roman" w:cs="Times New Roman"/>
                <w:sz w:val="20"/>
              </w:rPr>
            </w:pPr>
          </w:p>
        </w:tc>
      </w:tr>
      <w:tr w:rsidR="00EE55C3" w:rsidRPr="00026D8F" w:rsidTr="000F373E">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193 100,0</w:t>
            </w:r>
          </w:p>
        </w:tc>
        <w:tc>
          <w:tcPr>
            <w:tcW w:w="992" w:type="dxa"/>
          </w:tcPr>
          <w:p w:rsidR="00EE55C3" w:rsidRPr="00026D8F" w:rsidRDefault="00A55501" w:rsidP="00093CA5">
            <w:pPr>
              <w:pStyle w:val="ConsPlusNormal"/>
              <w:jc w:val="center"/>
              <w:rPr>
                <w:rFonts w:ascii="Times New Roman" w:hAnsi="Times New Roman" w:cs="Times New Roman"/>
                <w:sz w:val="20"/>
              </w:rPr>
            </w:pPr>
            <w:r w:rsidRPr="00026D8F">
              <w:rPr>
                <w:rFonts w:ascii="Times New Roman" w:hAnsi="Times New Roman" w:cs="Times New Roman"/>
                <w:sz w:val="20"/>
              </w:rPr>
              <w:t>47 100,0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36 000,0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769" w:type="dxa"/>
            <w:gridSpan w:val="2"/>
            <w:vMerge/>
          </w:tcPr>
          <w:p w:rsidR="00EE55C3" w:rsidRPr="00026D8F" w:rsidRDefault="00EE55C3"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№4</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к муниципальной программе </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городского округа Электросталь </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9F7EB5">
            <w:pPr>
              <w:pStyle w:val="ConsPlusNormal"/>
              <w:jc w:val="center"/>
              <w:rPr>
                <w:rFonts w:ascii="Times New Roman" w:hAnsi="Times New Roman" w:cs="Times New Roman"/>
                <w:szCs w:val="22"/>
              </w:rPr>
            </w:pPr>
            <w:r w:rsidRPr="00026D8F">
              <w:rPr>
                <w:rFonts w:ascii="Times New Roman" w:hAnsi="Times New Roman" w:cs="Times New Roman"/>
                <w:szCs w:val="22"/>
              </w:rPr>
              <w:t>1</w:t>
            </w:r>
            <w:r w:rsidR="009F7EB5" w:rsidRPr="00026D8F">
              <w:rPr>
                <w:rFonts w:ascii="Times New Roman" w:hAnsi="Times New Roman" w:cs="Times New Roman"/>
                <w:szCs w:val="22"/>
              </w:rPr>
              <w:t> 810 368,8</w:t>
            </w:r>
          </w:p>
        </w:tc>
        <w:tc>
          <w:tcPr>
            <w:tcW w:w="1351" w:type="dxa"/>
          </w:tcPr>
          <w:p w:rsidR="00EE55C3" w:rsidRPr="00026D8F" w:rsidRDefault="00E15966" w:rsidP="009F7EB5">
            <w:pPr>
              <w:pStyle w:val="ConsPlusNormal"/>
              <w:jc w:val="center"/>
              <w:rPr>
                <w:rFonts w:ascii="Times New Roman" w:hAnsi="Times New Roman" w:cs="Times New Roman"/>
                <w:szCs w:val="22"/>
              </w:rPr>
            </w:pPr>
            <w:r w:rsidRPr="00026D8F">
              <w:rPr>
                <w:rFonts w:ascii="Times New Roman" w:hAnsi="Times New Roman" w:cs="Times New Roman"/>
                <w:szCs w:val="22"/>
              </w:rPr>
              <w:t>369</w:t>
            </w:r>
            <w:r w:rsidR="009F7EB5" w:rsidRPr="00026D8F">
              <w:rPr>
                <w:rFonts w:ascii="Times New Roman" w:hAnsi="Times New Roman" w:cs="Times New Roman"/>
                <w:szCs w:val="22"/>
              </w:rPr>
              <w:t> 602,0</w:t>
            </w:r>
          </w:p>
        </w:tc>
        <w:tc>
          <w:tcPr>
            <w:tcW w:w="1276" w:type="dxa"/>
          </w:tcPr>
          <w:p w:rsidR="00EE55C3" w:rsidRPr="00026D8F" w:rsidRDefault="00EE55C3" w:rsidP="00A572A3">
            <w:pPr>
              <w:pStyle w:val="ConsPlusNormal"/>
              <w:jc w:val="center"/>
              <w:rPr>
                <w:rFonts w:ascii="Times New Roman" w:hAnsi="Times New Roman" w:cs="Times New Roman"/>
                <w:szCs w:val="22"/>
              </w:rPr>
            </w:pPr>
            <w:r w:rsidRPr="00026D8F">
              <w:rPr>
                <w:rFonts w:ascii="Times New Roman" w:hAnsi="Times New Roman" w:cs="Times New Roman"/>
                <w:szCs w:val="22"/>
              </w:rPr>
              <w:t>362 59</w:t>
            </w:r>
            <w:r w:rsidR="00A572A3" w:rsidRPr="00026D8F">
              <w:rPr>
                <w:rFonts w:ascii="Times New Roman" w:hAnsi="Times New Roman" w:cs="Times New Roman"/>
                <w:szCs w:val="22"/>
              </w:rPr>
              <w:t>1</w:t>
            </w:r>
            <w:r w:rsidRPr="00026D8F">
              <w:rPr>
                <w:rFonts w:ascii="Times New Roman" w:hAnsi="Times New Roman" w:cs="Times New Roman"/>
                <w:szCs w:val="22"/>
              </w:rPr>
              <w:t>,4</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356 153,4</w:t>
            </w:r>
          </w:p>
        </w:tc>
        <w:tc>
          <w:tcPr>
            <w:tcW w:w="1276" w:type="dxa"/>
          </w:tcPr>
          <w:p w:rsidR="00EE55C3" w:rsidRPr="00026D8F" w:rsidRDefault="00EE55C3" w:rsidP="00093CA5">
            <w:pPr>
              <w:jc w:val="center"/>
            </w:pPr>
            <w:r w:rsidRPr="00026D8F">
              <w:rPr>
                <w:rFonts w:cs="Times New Roman"/>
                <w:sz w:val="22"/>
                <w:szCs w:val="22"/>
              </w:rPr>
              <w:t>361 011,0</w:t>
            </w:r>
          </w:p>
        </w:tc>
        <w:tc>
          <w:tcPr>
            <w:tcW w:w="1288" w:type="dxa"/>
          </w:tcPr>
          <w:p w:rsidR="00EE55C3" w:rsidRPr="00026D8F" w:rsidRDefault="00EE55C3" w:rsidP="00093CA5">
            <w:pPr>
              <w:jc w:val="center"/>
            </w:pPr>
            <w:r w:rsidRPr="00026D8F">
              <w:rPr>
                <w:rFonts w:cs="Times New Roman"/>
                <w:sz w:val="22"/>
                <w:szCs w:val="22"/>
              </w:rPr>
              <w:t>361 011,0</w:t>
            </w:r>
          </w:p>
        </w:tc>
      </w:tr>
      <w:tr w:rsidR="00EE55C3" w:rsidRPr="00026D8F" w:rsidTr="00093CA5">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9F7EB5">
            <w:pPr>
              <w:pStyle w:val="ConsPlusNormal"/>
              <w:jc w:val="center"/>
              <w:rPr>
                <w:rFonts w:ascii="Times New Roman" w:hAnsi="Times New Roman" w:cs="Times New Roman"/>
                <w:szCs w:val="22"/>
              </w:rPr>
            </w:pPr>
            <w:r w:rsidRPr="00026D8F">
              <w:rPr>
                <w:rFonts w:ascii="Times New Roman" w:hAnsi="Times New Roman" w:cs="Times New Roman"/>
                <w:szCs w:val="22"/>
              </w:rPr>
              <w:t>1</w:t>
            </w:r>
            <w:r w:rsidR="009F7EB5" w:rsidRPr="00026D8F">
              <w:rPr>
                <w:rFonts w:ascii="Times New Roman" w:hAnsi="Times New Roman" w:cs="Times New Roman"/>
                <w:szCs w:val="22"/>
              </w:rPr>
              <w:t> 810 368,8</w:t>
            </w:r>
          </w:p>
        </w:tc>
        <w:tc>
          <w:tcPr>
            <w:tcW w:w="1351" w:type="dxa"/>
          </w:tcPr>
          <w:p w:rsidR="00EE55C3" w:rsidRPr="00026D8F" w:rsidRDefault="00E15966" w:rsidP="009F7EB5">
            <w:pPr>
              <w:pStyle w:val="ConsPlusNormal"/>
              <w:jc w:val="center"/>
              <w:rPr>
                <w:rFonts w:ascii="Times New Roman" w:hAnsi="Times New Roman" w:cs="Times New Roman"/>
                <w:szCs w:val="22"/>
              </w:rPr>
            </w:pPr>
            <w:r w:rsidRPr="00026D8F">
              <w:rPr>
                <w:rFonts w:ascii="Times New Roman" w:hAnsi="Times New Roman" w:cs="Times New Roman"/>
                <w:szCs w:val="22"/>
              </w:rPr>
              <w:t>369</w:t>
            </w:r>
            <w:r w:rsidR="009F7EB5" w:rsidRPr="00026D8F">
              <w:rPr>
                <w:rFonts w:ascii="Times New Roman" w:hAnsi="Times New Roman" w:cs="Times New Roman"/>
                <w:szCs w:val="22"/>
              </w:rPr>
              <w:t> 602,0</w:t>
            </w:r>
          </w:p>
        </w:tc>
        <w:tc>
          <w:tcPr>
            <w:tcW w:w="1276" w:type="dxa"/>
          </w:tcPr>
          <w:p w:rsidR="00EE55C3" w:rsidRPr="00026D8F" w:rsidRDefault="00EE55C3" w:rsidP="00A572A3">
            <w:pPr>
              <w:pStyle w:val="ConsPlusNormal"/>
              <w:jc w:val="center"/>
              <w:rPr>
                <w:rFonts w:ascii="Times New Roman" w:hAnsi="Times New Roman" w:cs="Times New Roman"/>
                <w:szCs w:val="22"/>
              </w:rPr>
            </w:pPr>
            <w:r w:rsidRPr="00026D8F">
              <w:rPr>
                <w:rFonts w:ascii="Times New Roman" w:hAnsi="Times New Roman" w:cs="Times New Roman"/>
                <w:szCs w:val="22"/>
              </w:rPr>
              <w:t>362 59</w:t>
            </w:r>
            <w:r w:rsidR="00A572A3" w:rsidRPr="00026D8F">
              <w:rPr>
                <w:rFonts w:ascii="Times New Roman" w:hAnsi="Times New Roman" w:cs="Times New Roman"/>
                <w:szCs w:val="22"/>
              </w:rPr>
              <w:t>1</w:t>
            </w:r>
            <w:r w:rsidRPr="00026D8F">
              <w:rPr>
                <w:rFonts w:ascii="Times New Roman" w:hAnsi="Times New Roman" w:cs="Times New Roman"/>
                <w:szCs w:val="22"/>
              </w:rPr>
              <w:t>,4</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356 153,4</w:t>
            </w:r>
          </w:p>
        </w:tc>
        <w:tc>
          <w:tcPr>
            <w:tcW w:w="1276" w:type="dxa"/>
          </w:tcPr>
          <w:p w:rsidR="00EE55C3" w:rsidRPr="00026D8F" w:rsidRDefault="00EE55C3" w:rsidP="00093CA5">
            <w:pPr>
              <w:jc w:val="center"/>
            </w:pPr>
            <w:r w:rsidRPr="00026D8F">
              <w:rPr>
                <w:rFonts w:cs="Times New Roman"/>
                <w:sz w:val="22"/>
                <w:szCs w:val="22"/>
              </w:rPr>
              <w:t>361 011,0</w:t>
            </w:r>
          </w:p>
        </w:tc>
        <w:tc>
          <w:tcPr>
            <w:tcW w:w="1288" w:type="dxa"/>
          </w:tcPr>
          <w:p w:rsidR="00EE55C3" w:rsidRPr="00026D8F" w:rsidRDefault="00EE55C3" w:rsidP="00093CA5">
            <w:pPr>
              <w:jc w:val="center"/>
            </w:pPr>
            <w:r w:rsidRPr="00026D8F">
              <w:rPr>
                <w:rFonts w:cs="Times New Roman"/>
                <w:sz w:val="22"/>
                <w:szCs w:val="22"/>
              </w:rPr>
              <w:t>361 011,0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7402CE">
            <w:pPr>
              <w:pStyle w:val="ConsPlusNormal"/>
              <w:jc w:val="center"/>
              <w:rPr>
                <w:rFonts w:ascii="Times New Roman" w:hAnsi="Times New Roman" w:cs="Times New Roman"/>
                <w:szCs w:val="22"/>
              </w:rPr>
            </w:pPr>
            <w:r w:rsidRPr="00026D8F">
              <w:rPr>
                <w:rFonts w:ascii="Times New Roman" w:hAnsi="Times New Roman" w:cs="Times New Roman"/>
                <w:szCs w:val="22"/>
              </w:rPr>
              <w:t>1</w:t>
            </w:r>
            <w:r w:rsidR="007402CE" w:rsidRPr="00026D8F">
              <w:rPr>
                <w:rFonts w:ascii="Times New Roman" w:hAnsi="Times New Roman" w:cs="Times New Roman"/>
                <w:szCs w:val="22"/>
              </w:rPr>
              <w:t> 617 720,2</w:t>
            </w:r>
          </w:p>
        </w:tc>
        <w:tc>
          <w:tcPr>
            <w:tcW w:w="1351" w:type="dxa"/>
          </w:tcPr>
          <w:p w:rsidR="00EE55C3" w:rsidRPr="00026D8F" w:rsidRDefault="00E15966" w:rsidP="007402CE">
            <w:pPr>
              <w:pStyle w:val="ConsPlusNormal"/>
              <w:jc w:val="center"/>
              <w:rPr>
                <w:rFonts w:ascii="Times New Roman" w:hAnsi="Times New Roman" w:cs="Times New Roman"/>
                <w:szCs w:val="22"/>
              </w:rPr>
            </w:pPr>
            <w:r w:rsidRPr="00026D8F">
              <w:rPr>
                <w:rFonts w:ascii="Times New Roman" w:hAnsi="Times New Roman" w:cs="Times New Roman"/>
                <w:szCs w:val="22"/>
              </w:rPr>
              <w:t>332 </w:t>
            </w:r>
            <w:r w:rsidR="007402CE" w:rsidRPr="00026D8F">
              <w:rPr>
                <w:rFonts w:ascii="Times New Roman" w:hAnsi="Times New Roman" w:cs="Times New Roman"/>
                <w:szCs w:val="22"/>
              </w:rPr>
              <w:t>110</w:t>
            </w:r>
            <w:r w:rsidRPr="00026D8F">
              <w:rPr>
                <w:rFonts w:ascii="Times New Roman" w:hAnsi="Times New Roman" w:cs="Times New Roman"/>
                <w:szCs w:val="22"/>
              </w:rPr>
              <w:t>,2</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EE55C3" w:rsidP="00093CA5">
            <w:pPr>
              <w:jc w:val="center"/>
            </w:pPr>
            <w:r w:rsidRPr="00026D8F">
              <w:rPr>
                <w:rFonts w:cs="Times New Roman"/>
                <w:sz w:val="22"/>
                <w:szCs w:val="22"/>
              </w:rPr>
              <w:t>322 085,8</w:t>
            </w:r>
          </w:p>
        </w:tc>
        <w:tc>
          <w:tcPr>
            <w:tcW w:w="1288" w:type="dxa"/>
          </w:tcPr>
          <w:p w:rsidR="00EE55C3" w:rsidRPr="00026D8F" w:rsidRDefault="00EE55C3" w:rsidP="00093CA5">
            <w:pPr>
              <w:jc w:val="center"/>
            </w:pPr>
            <w:r w:rsidRPr="00026D8F">
              <w:rPr>
                <w:rFonts w:cs="Times New Roman"/>
                <w:sz w:val="22"/>
                <w:szCs w:val="22"/>
              </w:rPr>
              <w:t>322 085,8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7402CE">
            <w:pPr>
              <w:pStyle w:val="ConsPlusNormal"/>
              <w:jc w:val="center"/>
              <w:rPr>
                <w:rFonts w:ascii="Times New Roman" w:hAnsi="Times New Roman" w:cs="Times New Roman"/>
                <w:szCs w:val="22"/>
              </w:rPr>
            </w:pPr>
            <w:r w:rsidRPr="00026D8F">
              <w:rPr>
                <w:rFonts w:ascii="Times New Roman" w:hAnsi="Times New Roman" w:cs="Times New Roman"/>
                <w:szCs w:val="22"/>
              </w:rPr>
              <w:t>1</w:t>
            </w:r>
            <w:r w:rsidR="007402CE" w:rsidRPr="00026D8F">
              <w:rPr>
                <w:rFonts w:ascii="Times New Roman" w:hAnsi="Times New Roman" w:cs="Times New Roman"/>
                <w:szCs w:val="22"/>
              </w:rPr>
              <w:t> 617 720,2</w:t>
            </w:r>
          </w:p>
        </w:tc>
        <w:tc>
          <w:tcPr>
            <w:tcW w:w="1351" w:type="dxa"/>
          </w:tcPr>
          <w:p w:rsidR="00EE55C3" w:rsidRPr="00026D8F" w:rsidRDefault="00E15966" w:rsidP="007402CE">
            <w:pPr>
              <w:pStyle w:val="ConsPlusNormal"/>
              <w:jc w:val="center"/>
              <w:rPr>
                <w:rFonts w:ascii="Times New Roman" w:hAnsi="Times New Roman" w:cs="Times New Roman"/>
                <w:szCs w:val="22"/>
              </w:rPr>
            </w:pPr>
            <w:r w:rsidRPr="00026D8F">
              <w:rPr>
                <w:rFonts w:ascii="Times New Roman" w:hAnsi="Times New Roman" w:cs="Times New Roman"/>
                <w:szCs w:val="22"/>
              </w:rPr>
              <w:t>332 </w:t>
            </w:r>
            <w:r w:rsidR="007402CE" w:rsidRPr="00026D8F">
              <w:rPr>
                <w:rFonts w:ascii="Times New Roman" w:hAnsi="Times New Roman" w:cs="Times New Roman"/>
                <w:szCs w:val="22"/>
              </w:rPr>
              <w:t>110</w:t>
            </w:r>
            <w:r w:rsidRPr="00026D8F">
              <w:rPr>
                <w:rFonts w:ascii="Times New Roman" w:hAnsi="Times New Roman" w:cs="Times New Roman"/>
                <w:szCs w:val="22"/>
              </w:rPr>
              <w:t>,2</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324 210,2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EE55C3" w:rsidP="00093CA5">
            <w:pPr>
              <w:jc w:val="center"/>
            </w:pPr>
            <w:r w:rsidRPr="00026D8F">
              <w:rPr>
                <w:rFonts w:cs="Times New Roman"/>
                <w:sz w:val="22"/>
                <w:szCs w:val="22"/>
              </w:rPr>
              <w:t>322 085,8</w:t>
            </w:r>
          </w:p>
        </w:tc>
        <w:tc>
          <w:tcPr>
            <w:tcW w:w="1288" w:type="dxa"/>
          </w:tcPr>
          <w:p w:rsidR="00EE55C3" w:rsidRPr="00026D8F" w:rsidRDefault="00EE55C3" w:rsidP="00093CA5">
            <w:pPr>
              <w:jc w:val="center"/>
            </w:pPr>
            <w:r w:rsidRPr="00026D8F">
              <w:rPr>
                <w:rFonts w:cs="Times New Roman"/>
                <w:sz w:val="22"/>
                <w:szCs w:val="22"/>
              </w:rPr>
              <w:t>322 085,8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7402CE">
            <w:pPr>
              <w:pStyle w:val="ConsPlusNormal"/>
              <w:jc w:val="center"/>
              <w:rPr>
                <w:rFonts w:ascii="Times New Roman" w:hAnsi="Times New Roman" w:cs="Times New Roman"/>
                <w:szCs w:val="22"/>
              </w:rPr>
            </w:pPr>
            <w:r w:rsidRPr="00026D8F">
              <w:rPr>
                <w:rFonts w:ascii="Times New Roman" w:hAnsi="Times New Roman" w:cs="Times New Roman"/>
                <w:szCs w:val="22"/>
              </w:rPr>
              <w:t>77 40</w:t>
            </w:r>
            <w:r w:rsidR="007402CE" w:rsidRPr="00026D8F">
              <w:rPr>
                <w:rFonts w:ascii="Times New Roman" w:hAnsi="Times New Roman" w:cs="Times New Roman"/>
                <w:szCs w:val="22"/>
              </w:rPr>
              <w:t>4</w:t>
            </w:r>
            <w:r w:rsidRPr="00026D8F">
              <w:rPr>
                <w:rFonts w:ascii="Times New Roman" w:hAnsi="Times New Roman" w:cs="Times New Roman"/>
                <w:szCs w:val="22"/>
              </w:rPr>
              <w:t>,3</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14 285,3</w:t>
            </w:r>
          </w:p>
        </w:tc>
        <w:tc>
          <w:tcPr>
            <w:tcW w:w="1276" w:type="dxa"/>
          </w:tcPr>
          <w:p w:rsidR="00EE55C3" w:rsidRPr="00026D8F" w:rsidRDefault="00EE55C3" w:rsidP="00A572A3">
            <w:pPr>
              <w:pStyle w:val="ConsPlusNormal"/>
              <w:jc w:val="center"/>
              <w:rPr>
                <w:rFonts w:ascii="Times New Roman" w:hAnsi="Times New Roman" w:cs="Times New Roman"/>
                <w:szCs w:val="22"/>
              </w:rPr>
            </w:pPr>
            <w:r w:rsidRPr="00026D8F">
              <w:rPr>
                <w:rFonts w:ascii="Times New Roman" w:hAnsi="Times New Roman" w:cs="Times New Roman"/>
                <w:szCs w:val="22"/>
              </w:rPr>
              <w:t>15 20</w:t>
            </w:r>
            <w:r w:rsidR="00A572A3" w:rsidRPr="00026D8F">
              <w:rPr>
                <w:rFonts w:ascii="Times New Roman" w:hAnsi="Times New Roman" w:cs="Times New Roman"/>
                <w:szCs w:val="22"/>
              </w:rPr>
              <w:t>8</w:t>
            </w:r>
            <w:r w:rsidRPr="00026D8F">
              <w:rPr>
                <w:rFonts w:ascii="Times New Roman" w:hAnsi="Times New Roman" w:cs="Times New Roman"/>
                <w:szCs w:val="22"/>
              </w:rPr>
              <w:t>,7</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7402CE">
            <w:pPr>
              <w:pStyle w:val="ConsPlusNormal"/>
              <w:jc w:val="center"/>
              <w:rPr>
                <w:rFonts w:ascii="Times New Roman" w:hAnsi="Times New Roman" w:cs="Times New Roman"/>
                <w:szCs w:val="22"/>
              </w:rPr>
            </w:pPr>
            <w:r w:rsidRPr="00026D8F">
              <w:rPr>
                <w:rFonts w:ascii="Times New Roman" w:hAnsi="Times New Roman" w:cs="Times New Roman"/>
                <w:szCs w:val="22"/>
              </w:rPr>
              <w:t>77 40</w:t>
            </w:r>
            <w:r w:rsidR="007402CE" w:rsidRPr="00026D8F">
              <w:rPr>
                <w:rFonts w:ascii="Times New Roman" w:hAnsi="Times New Roman" w:cs="Times New Roman"/>
                <w:szCs w:val="22"/>
              </w:rPr>
              <w:t>4</w:t>
            </w:r>
            <w:r w:rsidRPr="00026D8F">
              <w:rPr>
                <w:rFonts w:ascii="Times New Roman" w:hAnsi="Times New Roman" w:cs="Times New Roman"/>
                <w:szCs w:val="22"/>
              </w:rPr>
              <w:t>,3</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14 285,3</w:t>
            </w:r>
          </w:p>
        </w:tc>
        <w:tc>
          <w:tcPr>
            <w:tcW w:w="1276" w:type="dxa"/>
          </w:tcPr>
          <w:p w:rsidR="00EE55C3" w:rsidRPr="00026D8F" w:rsidRDefault="00A572A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15 208</w:t>
            </w:r>
            <w:r w:rsidR="00EE55C3" w:rsidRPr="00026D8F">
              <w:rPr>
                <w:rFonts w:ascii="Times New Roman" w:hAnsi="Times New Roman" w:cs="Times New Roman"/>
                <w:szCs w:val="22"/>
              </w:rPr>
              <w:t>,7</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115 244,3</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23 206,5</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115 244,3</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23 206,5</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lastRenderedPageBreak/>
        <w:t>3. Перечень мероприятий подпрограммы</w:t>
      </w:r>
    </w:p>
    <w:p w:rsidR="00EE55C3" w:rsidRPr="00026D8F" w:rsidRDefault="00EE55C3" w:rsidP="00133505">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«Обеспечивающая подпрограмма»</w:t>
      </w: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560"/>
        <w:gridCol w:w="925"/>
      </w:tblGrid>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ind w:left="-133" w:firstLine="133"/>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18"/>
              </w:rPr>
            </w:pPr>
            <w:r w:rsidRPr="00026D8F">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18"/>
              </w:rPr>
              <w:t xml:space="preserve">(тыс. руб.) </w:t>
            </w:r>
          </w:p>
        </w:tc>
        <w:tc>
          <w:tcPr>
            <w:tcW w:w="135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6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350"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60" w:type="dxa"/>
            <w:vMerge/>
          </w:tcPr>
          <w:p w:rsidR="00EE55C3" w:rsidRPr="00026D8F" w:rsidRDefault="00EE55C3" w:rsidP="00093CA5">
            <w:pPr>
              <w:rPr>
                <w:rFonts w:cs="Times New Roman"/>
                <w:sz w:val="20"/>
                <w:szCs w:val="20"/>
              </w:rPr>
            </w:pPr>
          </w:p>
        </w:tc>
        <w:tc>
          <w:tcPr>
            <w:tcW w:w="925" w:type="dxa"/>
            <w:vMerge/>
          </w:tcPr>
          <w:p w:rsidR="00EE55C3" w:rsidRPr="00026D8F" w:rsidRDefault="00EE55C3" w:rsidP="00093CA5">
            <w:pPr>
              <w:rPr>
                <w:rFonts w:cs="Times New Roman"/>
                <w:sz w:val="20"/>
                <w:szCs w:val="20"/>
              </w:rPr>
            </w:pPr>
          </w:p>
        </w:tc>
      </w:tr>
      <w:tr w:rsidR="00EE55C3" w:rsidRPr="00026D8F" w:rsidTr="003E066C">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92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pPr>
            <w:r w:rsidRPr="00026D8F">
              <w:rPr>
                <w:rFonts w:cs="Times New Roman"/>
                <w:sz w:val="20"/>
              </w:rPr>
              <w:t>334 655,9</w:t>
            </w:r>
          </w:p>
        </w:tc>
        <w:tc>
          <w:tcPr>
            <w:tcW w:w="1350" w:type="dxa"/>
          </w:tcPr>
          <w:p w:rsidR="00EE55C3" w:rsidRPr="00026D8F" w:rsidRDefault="003C5096" w:rsidP="00025F56">
            <w:pPr>
              <w:pStyle w:val="ConsPlusNormal"/>
              <w:jc w:val="center"/>
              <w:rPr>
                <w:rFonts w:ascii="Times New Roman" w:hAnsi="Times New Roman" w:cs="Times New Roman"/>
                <w:sz w:val="20"/>
              </w:rPr>
            </w:pPr>
            <w:r w:rsidRPr="00026D8F">
              <w:rPr>
                <w:rFonts w:ascii="Times New Roman" w:hAnsi="Times New Roman" w:cs="Times New Roman"/>
                <w:sz w:val="20"/>
              </w:rPr>
              <w:t>1 810</w:t>
            </w:r>
            <w:r w:rsidR="00025F56" w:rsidRPr="00026D8F">
              <w:rPr>
                <w:rFonts w:ascii="Times New Roman" w:hAnsi="Times New Roman" w:cs="Times New Roman"/>
                <w:sz w:val="20"/>
              </w:rPr>
              <w:t> 368,8</w:t>
            </w:r>
          </w:p>
        </w:tc>
        <w:tc>
          <w:tcPr>
            <w:tcW w:w="992" w:type="dxa"/>
          </w:tcPr>
          <w:p w:rsidR="00EE55C3" w:rsidRPr="00026D8F" w:rsidRDefault="003C5096" w:rsidP="00025F56">
            <w:pPr>
              <w:pStyle w:val="ConsPlusNormal"/>
              <w:jc w:val="center"/>
              <w:rPr>
                <w:rFonts w:ascii="Times New Roman" w:hAnsi="Times New Roman" w:cs="Times New Roman"/>
                <w:sz w:val="20"/>
              </w:rPr>
            </w:pPr>
            <w:r w:rsidRPr="00026D8F">
              <w:rPr>
                <w:rFonts w:ascii="Times New Roman" w:hAnsi="Times New Roman" w:cs="Times New Roman"/>
                <w:sz w:val="20"/>
              </w:rPr>
              <w:t>369</w:t>
            </w:r>
            <w:r w:rsidR="00025F56" w:rsidRPr="00026D8F">
              <w:rPr>
                <w:rFonts w:ascii="Times New Roman" w:hAnsi="Times New Roman" w:cs="Times New Roman"/>
                <w:sz w:val="20"/>
              </w:rPr>
              <w:t> 602,0</w:t>
            </w:r>
          </w:p>
        </w:tc>
        <w:tc>
          <w:tcPr>
            <w:tcW w:w="992" w:type="dxa"/>
          </w:tcPr>
          <w:p w:rsidR="00EE55C3" w:rsidRPr="00026D8F" w:rsidRDefault="00EE55C3" w:rsidP="003C5096">
            <w:pPr>
              <w:pStyle w:val="ConsPlusNormal"/>
              <w:jc w:val="center"/>
              <w:rPr>
                <w:rFonts w:ascii="Times New Roman" w:hAnsi="Times New Roman" w:cs="Times New Roman"/>
                <w:sz w:val="20"/>
              </w:rPr>
            </w:pPr>
            <w:r w:rsidRPr="00026D8F">
              <w:rPr>
                <w:rFonts w:ascii="Times New Roman" w:hAnsi="Times New Roman" w:cs="Times New Roman"/>
                <w:sz w:val="20"/>
              </w:rPr>
              <w:t>362 59</w:t>
            </w:r>
            <w:r w:rsidR="003C5096" w:rsidRPr="00026D8F">
              <w:rPr>
                <w:rFonts w:ascii="Times New Roman" w:hAnsi="Times New Roman" w:cs="Times New Roman"/>
                <w:sz w:val="20"/>
              </w:rPr>
              <w:t>1</w:t>
            </w:r>
            <w:r w:rsidRPr="00026D8F">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356 153,4</w:t>
            </w:r>
          </w:p>
        </w:tc>
        <w:tc>
          <w:tcPr>
            <w:tcW w:w="993" w:type="dxa"/>
          </w:tcPr>
          <w:p w:rsidR="00EE55C3" w:rsidRPr="00026D8F" w:rsidRDefault="00EE55C3" w:rsidP="00093CA5">
            <w:pPr>
              <w:jc w:val="center"/>
              <w:rPr>
                <w:sz w:val="20"/>
                <w:szCs w:val="20"/>
              </w:rPr>
            </w:pPr>
            <w:r w:rsidRPr="00026D8F">
              <w:rPr>
                <w:rFonts w:cs="Times New Roman"/>
                <w:sz w:val="20"/>
                <w:szCs w:val="20"/>
              </w:rPr>
              <w:t>361 011,0</w:t>
            </w:r>
          </w:p>
        </w:tc>
        <w:tc>
          <w:tcPr>
            <w:tcW w:w="992" w:type="dxa"/>
          </w:tcPr>
          <w:p w:rsidR="00EE55C3" w:rsidRPr="00026D8F" w:rsidRDefault="00EE55C3" w:rsidP="00093CA5">
            <w:pPr>
              <w:jc w:val="center"/>
              <w:rPr>
                <w:sz w:val="20"/>
                <w:szCs w:val="20"/>
              </w:rPr>
            </w:pPr>
            <w:r w:rsidRPr="00026D8F">
              <w:rPr>
                <w:sz w:val="20"/>
                <w:szCs w:val="20"/>
              </w:rPr>
              <w:t>361 011,0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jc w:val="center"/>
            </w:pPr>
            <w:r w:rsidRPr="00026D8F">
              <w:rPr>
                <w:rFonts w:cs="Times New Roman"/>
                <w:sz w:val="20"/>
              </w:rPr>
              <w:t>334 655,9</w:t>
            </w:r>
          </w:p>
        </w:tc>
        <w:tc>
          <w:tcPr>
            <w:tcW w:w="1350" w:type="dxa"/>
          </w:tcPr>
          <w:p w:rsidR="00EE55C3" w:rsidRPr="00026D8F" w:rsidRDefault="003C5096" w:rsidP="00025F56">
            <w:pPr>
              <w:pStyle w:val="ConsPlusNormal"/>
              <w:jc w:val="center"/>
              <w:rPr>
                <w:rFonts w:ascii="Times New Roman" w:hAnsi="Times New Roman" w:cs="Times New Roman"/>
                <w:sz w:val="20"/>
              </w:rPr>
            </w:pPr>
            <w:r w:rsidRPr="00026D8F">
              <w:rPr>
                <w:rFonts w:ascii="Times New Roman" w:hAnsi="Times New Roman" w:cs="Times New Roman"/>
                <w:sz w:val="20"/>
              </w:rPr>
              <w:t>1 810</w:t>
            </w:r>
            <w:r w:rsidR="00025F56" w:rsidRPr="00026D8F">
              <w:rPr>
                <w:rFonts w:ascii="Times New Roman" w:hAnsi="Times New Roman" w:cs="Times New Roman"/>
                <w:sz w:val="20"/>
              </w:rPr>
              <w:t> 368,8</w:t>
            </w:r>
          </w:p>
        </w:tc>
        <w:tc>
          <w:tcPr>
            <w:tcW w:w="992" w:type="dxa"/>
          </w:tcPr>
          <w:p w:rsidR="00EE55C3" w:rsidRPr="00026D8F" w:rsidRDefault="003C5096" w:rsidP="00025F56">
            <w:pPr>
              <w:pStyle w:val="ConsPlusNormal"/>
              <w:jc w:val="center"/>
              <w:rPr>
                <w:rFonts w:ascii="Times New Roman" w:hAnsi="Times New Roman" w:cs="Times New Roman"/>
                <w:sz w:val="20"/>
              </w:rPr>
            </w:pPr>
            <w:r w:rsidRPr="00026D8F">
              <w:rPr>
                <w:rFonts w:ascii="Times New Roman" w:hAnsi="Times New Roman" w:cs="Times New Roman"/>
                <w:sz w:val="20"/>
              </w:rPr>
              <w:t>369</w:t>
            </w:r>
            <w:r w:rsidR="00025F56" w:rsidRPr="00026D8F">
              <w:rPr>
                <w:rFonts w:ascii="Times New Roman" w:hAnsi="Times New Roman" w:cs="Times New Roman"/>
                <w:sz w:val="20"/>
              </w:rPr>
              <w:t> 602,0</w:t>
            </w:r>
          </w:p>
        </w:tc>
        <w:tc>
          <w:tcPr>
            <w:tcW w:w="992" w:type="dxa"/>
          </w:tcPr>
          <w:p w:rsidR="00EE55C3" w:rsidRPr="00026D8F" w:rsidRDefault="00EE55C3" w:rsidP="003C5096">
            <w:pPr>
              <w:pStyle w:val="ConsPlusNormal"/>
              <w:jc w:val="center"/>
              <w:rPr>
                <w:rFonts w:ascii="Times New Roman" w:hAnsi="Times New Roman" w:cs="Times New Roman"/>
                <w:sz w:val="20"/>
              </w:rPr>
            </w:pPr>
            <w:r w:rsidRPr="00026D8F">
              <w:rPr>
                <w:rFonts w:ascii="Times New Roman" w:hAnsi="Times New Roman" w:cs="Times New Roman"/>
                <w:sz w:val="20"/>
              </w:rPr>
              <w:t>362 59</w:t>
            </w:r>
            <w:r w:rsidR="003C5096" w:rsidRPr="00026D8F">
              <w:rPr>
                <w:rFonts w:ascii="Times New Roman" w:hAnsi="Times New Roman" w:cs="Times New Roman"/>
                <w:sz w:val="20"/>
              </w:rPr>
              <w:t>1</w:t>
            </w:r>
            <w:r w:rsidRPr="00026D8F">
              <w:rPr>
                <w:rFonts w:ascii="Times New Roman" w:hAnsi="Times New Roman" w:cs="Times New Roman"/>
                <w:sz w:val="20"/>
              </w:rPr>
              <w:t>,4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356 153,4</w:t>
            </w:r>
          </w:p>
        </w:tc>
        <w:tc>
          <w:tcPr>
            <w:tcW w:w="993" w:type="dxa"/>
          </w:tcPr>
          <w:p w:rsidR="00EE55C3" w:rsidRPr="00026D8F" w:rsidRDefault="00EE55C3" w:rsidP="00093CA5">
            <w:pPr>
              <w:jc w:val="center"/>
              <w:rPr>
                <w:sz w:val="20"/>
                <w:szCs w:val="20"/>
              </w:rPr>
            </w:pPr>
            <w:r w:rsidRPr="00026D8F">
              <w:rPr>
                <w:rFonts w:cs="Times New Roman"/>
                <w:sz w:val="20"/>
                <w:szCs w:val="20"/>
              </w:rPr>
              <w:t>361 011,0</w:t>
            </w:r>
          </w:p>
        </w:tc>
        <w:tc>
          <w:tcPr>
            <w:tcW w:w="992" w:type="dxa"/>
          </w:tcPr>
          <w:p w:rsidR="00EE55C3" w:rsidRPr="00026D8F" w:rsidRDefault="00EE55C3" w:rsidP="00093CA5">
            <w:pPr>
              <w:jc w:val="center"/>
              <w:rPr>
                <w:sz w:val="20"/>
                <w:szCs w:val="20"/>
              </w:rPr>
            </w:pPr>
            <w:r w:rsidRPr="00026D8F">
              <w:rPr>
                <w:sz w:val="20"/>
                <w:szCs w:val="20"/>
              </w:rPr>
              <w:t>361 011,0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Функционирование высшего должностного лица</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025F56">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025F56" w:rsidRPr="00026D8F">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деятельности </w:t>
            </w:r>
            <w:r w:rsidRPr="00026D8F">
              <w:rPr>
                <w:rFonts w:ascii="Times New Roman" w:hAnsi="Times New Roman" w:cs="Times New Roman"/>
                <w:sz w:val="20"/>
              </w:rPr>
              <w:lastRenderedPageBreak/>
              <w:t>высшего должностного лица</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w:t>
            </w:r>
            <w:r w:rsidRPr="00026D8F">
              <w:rPr>
                <w:rFonts w:ascii="Times New Roman" w:hAnsi="Times New Roman" w:cs="Times New Roman"/>
                <w:sz w:val="20"/>
              </w:rPr>
              <w:lastRenderedPageBreak/>
              <w:t>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2 268,8</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12 206,4</w:t>
            </w:r>
          </w:p>
        </w:tc>
        <w:tc>
          <w:tcPr>
            <w:tcW w:w="992" w:type="dxa"/>
          </w:tcPr>
          <w:p w:rsidR="00EE55C3" w:rsidRPr="00026D8F" w:rsidRDefault="00EE55C3" w:rsidP="00025F56">
            <w:pPr>
              <w:pStyle w:val="ConsPlusNormal"/>
              <w:jc w:val="center"/>
              <w:rPr>
                <w:rFonts w:ascii="Times New Roman" w:hAnsi="Times New Roman" w:cs="Times New Roman"/>
                <w:sz w:val="20"/>
              </w:rPr>
            </w:pPr>
            <w:r w:rsidRPr="00026D8F">
              <w:rPr>
                <w:rFonts w:ascii="Times New Roman" w:hAnsi="Times New Roman" w:cs="Times New Roman"/>
                <w:sz w:val="20"/>
              </w:rPr>
              <w:t>2 442,</w:t>
            </w:r>
            <w:r w:rsidR="00025F56" w:rsidRPr="00026D8F">
              <w:rPr>
                <w:rFonts w:ascii="Times New Roman" w:hAnsi="Times New Roman" w:cs="Times New Roman"/>
                <w:sz w:val="20"/>
              </w:rPr>
              <w:t>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2 442,6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2440,4</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EE55C3"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708 036,2</w:t>
            </w:r>
          </w:p>
        </w:tc>
        <w:tc>
          <w:tcPr>
            <w:tcW w:w="992" w:type="dxa"/>
          </w:tcPr>
          <w:p w:rsidR="00EE55C3" w:rsidRPr="00026D8F" w:rsidRDefault="002F6155" w:rsidP="003F3A64">
            <w:pPr>
              <w:pStyle w:val="ConsPlusNormal"/>
              <w:jc w:val="center"/>
              <w:rPr>
                <w:rFonts w:ascii="Times New Roman" w:hAnsi="Times New Roman" w:cs="Times New Roman"/>
                <w:sz w:val="20"/>
              </w:rPr>
            </w:pPr>
            <w:r w:rsidRPr="00026D8F">
              <w:rPr>
                <w:rFonts w:ascii="Times New Roman" w:hAnsi="Times New Roman" w:cs="Times New Roman"/>
                <w:sz w:val="20"/>
              </w:rPr>
              <w:t>147 157,</w:t>
            </w:r>
            <w:r w:rsidR="003F3A64" w:rsidRPr="00026D8F">
              <w:rPr>
                <w:rFonts w:ascii="Times New Roman" w:hAnsi="Times New Roman" w:cs="Times New Roman"/>
                <w:sz w:val="20"/>
              </w:rPr>
              <w:t>8</w:t>
            </w:r>
          </w:p>
        </w:tc>
        <w:tc>
          <w:tcPr>
            <w:tcW w:w="992" w:type="dxa"/>
          </w:tcPr>
          <w:p w:rsidR="00EE55C3" w:rsidRPr="00026D8F" w:rsidRDefault="001F697C" w:rsidP="00093CA5">
            <w:pPr>
              <w:pStyle w:val="ConsPlusNormal"/>
              <w:jc w:val="center"/>
              <w:rPr>
                <w:rFonts w:ascii="Times New Roman" w:hAnsi="Times New Roman" w:cs="Times New Roman"/>
                <w:sz w:val="20"/>
              </w:rPr>
            </w:pPr>
            <w:r w:rsidRPr="00026D8F">
              <w:rPr>
                <w:rFonts w:ascii="Times New Roman" w:hAnsi="Times New Roman" w:cs="Times New Roman"/>
                <w:sz w:val="20"/>
              </w:rPr>
              <w:t>144 908,9</w:t>
            </w:r>
          </w:p>
        </w:tc>
        <w:tc>
          <w:tcPr>
            <w:tcW w:w="992" w:type="dxa"/>
          </w:tcPr>
          <w:p w:rsidR="00EE55C3" w:rsidRPr="00026D8F" w:rsidRDefault="001F697C" w:rsidP="00093CA5">
            <w:pPr>
              <w:pStyle w:val="ConsPlusNormal"/>
              <w:jc w:val="center"/>
              <w:rPr>
                <w:rFonts w:ascii="Times New Roman" w:hAnsi="Times New Roman" w:cs="Times New Roman"/>
                <w:sz w:val="20"/>
              </w:rPr>
            </w:pPr>
            <w:r w:rsidRPr="00026D8F">
              <w:rPr>
                <w:rFonts w:ascii="Times New Roman" w:hAnsi="Times New Roman" w:cs="Times New Roman"/>
                <w:sz w:val="20"/>
              </w:rPr>
              <w:t>139 432,1</w:t>
            </w:r>
          </w:p>
        </w:tc>
        <w:tc>
          <w:tcPr>
            <w:tcW w:w="993" w:type="dxa"/>
          </w:tcPr>
          <w:p w:rsidR="00EE55C3" w:rsidRPr="00026D8F" w:rsidRDefault="00EE55C3" w:rsidP="001F697C">
            <w:r w:rsidRPr="00026D8F">
              <w:rPr>
                <w:rFonts w:cs="Times New Roman"/>
                <w:sz w:val="20"/>
              </w:rPr>
              <w:t>139 </w:t>
            </w:r>
            <w:r w:rsidR="001F697C" w:rsidRPr="00026D8F">
              <w:rPr>
                <w:rFonts w:cs="Times New Roman"/>
                <w:sz w:val="20"/>
              </w:rPr>
              <w:t>432</w:t>
            </w:r>
            <w:r w:rsidRPr="00026D8F">
              <w:rPr>
                <w:rFonts w:cs="Times New Roman"/>
                <w:sz w:val="20"/>
              </w:rPr>
              <w:t>,1</w:t>
            </w:r>
          </w:p>
        </w:tc>
        <w:tc>
          <w:tcPr>
            <w:tcW w:w="992" w:type="dxa"/>
          </w:tcPr>
          <w:p w:rsidR="00EE55C3" w:rsidRPr="00026D8F" w:rsidRDefault="00EE55C3" w:rsidP="001F697C">
            <w:r w:rsidRPr="00026D8F">
              <w:rPr>
                <w:rFonts w:cs="Times New Roman"/>
                <w:sz w:val="20"/>
              </w:rPr>
              <w:t>139</w:t>
            </w:r>
            <w:r w:rsidR="001F697C" w:rsidRPr="00026D8F">
              <w:rPr>
                <w:rFonts w:cs="Times New Roman"/>
                <w:sz w:val="20"/>
              </w:rPr>
              <w:t> 432,</w:t>
            </w:r>
            <w:r w:rsidRPr="00026D8F">
              <w:rPr>
                <w:rFonts w:cs="Times New Roman"/>
                <w:sz w:val="20"/>
              </w:rPr>
              <w:t>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EE55C3" w:rsidRPr="00026D8F" w:rsidTr="003E066C">
        <w:tc>
          <w:tcPr>
            <w:tcW w:w="567" w:type="dxa"/>
            <w:vMerge/>
          </w:tcPr>
          <w:p w:rsidR="00EE55C3" w:rsidRPr="00026D8F" w:rsidRDefault="00EE55C3" w:rsidP="00093CA5">
            <w:pPr>
              <w:pStyle w:val="ConsPlusNormal"/>
              <w:jc w:val="center"/>
              <w:rPr>
                <w:rFonts w:ascii="Times New Roman" w:hAnsi="Times New Roman" w:cs="Times New Roman"/>
                <w:sz w:val="20"/>
              </w:rPr>
            </w:pPr>
          </w:p>
        </w:tc>
        <w:tc>
          <w:tcPr>
            <w:tcW w:w="1769" w:type="dxa"/>
            <w:vMerge/>
          </w:tcPr>
          <w:p w:rsidR="00EE55C3" w:rsidRPr="00026D8F" w:rsidRDefault="00EE55C3" w:rsidP="00093CA5">
            <w:pPr>
              <w:pStyle w:val="ConsPlusNormal"/>
              <w:rPr>
                <w:rFonts w:ascii="Times New Roman" w:hAnsi="Times New Roman" w:cs="Times New Roman"/>
                <w:sz w:val="20"/>
              </w:rPr>
            </w:pPr>
          </w:p>
        </w:tc>
        <w:tc>
          <w:tcPr>
            <w:tcW w:w="1267" w:type="dxa"/>
            <w:vMerge/>
          </w:tcPr>
          <w:p w:rsidR="00EE55C3" w:rsidRPr="00026D8F" w:rsidRDefault="00EE55C3" w:rsidP="00093CA5">
            <w:pPr>
              <w:pStyle w:val="ConsPlusNormal"/>
              <w:jc w:val="center"/>
              <w:rPr>
                <w:rFonts w:ascii="Times New Roman" w:hAnsi="Times New Roman" w:cs="Times New Roman"/>
                <w:sz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120 226,4</w:t>
            </w:r>
          </w:p>
        </w:tc>
        <w:tc>
          <w:tcPr>
            <w:tcW w:w="1350" w:type="dxa"/>
          </w:tcPr>
          <w:p w:rsidR="00EE55C3"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708 036,2</w:t>
            </w:r>
          </w:p>
        </w:tc>
        <w:tc>
          <w:tcPr>
            <w:tcW w:w="992" w:type="dxa"/>
          </w:tcPr>
          <w:p w:rsidR="00EE55C3" w:rsidRPr="00026D8F" w:rsidRDefault="002F6155" w:rsidP="003F3A64">
            <w:pPr>
              <w:pStyle w:val="ConsPlusNormal"/>
              <w:jc w:val="center"/>
              <w:rPr>
                <w:rFonts w:ascii="Times New Roman" w:hAnsi="Times New Roman" w:cs="Times New Roman"/>
                <w:sz w:val="20"/>
              </w:rPr>
            </w:pPr>
            <w:r w:rsidRPr="00026D8F">
              <w:rPr>
                <w:rFonts w:ascii="Times New Roman" w:hAnsi="Times New Roman" w:cs="Times New Roman"/>
                <w:sz w:val="20"/>
              </w:rPr>
              <w:t>147 157,</w:t>
            </w:r>
            <w:r w:rsidR="003F3A64" w:rsidRPr="00026D8F">
              <w:rPr>
                <w:rFonts w:ascii="Times New Roman" w:hAnsi="Times New Roman" w:cs="Times New Roman"/>
                <w:sz w:val="20"/>
              </w:rPr>
              <w:t>8</w:t>
            </w:r>
          </w:p>
        </w:tc>
        <w:tc>
          <w:tcPr>
            <w:tcW w:w="992" w:type="dxa"/>
          </w:tcPr>
          <w:p w:rsidR="00EE55C3" w:rsidRPr="00026D8F" w:rsidRDefault="001F697C" w:rsidP="00093CA5">
            <w:pPr>
              <w:pStyle w:val="ConsPlusNormal"/>
              <w:jc w:val="center"/>
              <w:rPr>
                <w:rFonts w:ascii="Times New Roman" w:hAnsi="Times New Roman" w:cs="Times New Roman"/>
                <w:sz w:val="20"/>
              </w:rPr>
            </w:pPr>
            <w:r w:rsidRPr="00026D8F">
              <w:rPr>
                <w:rFonts w:ascii="Times New Roman" w:hAnsi="Times New Roman" w:cs="Times New Roman"/>
                <w:sz w:val="20"/>
              </w:rPr>
              <w:t>144 908,9</w:t>
            </w:r>
          </w:p>
        </w:tc>
        <w:tc>
          <w:tcPr>
            <w:tcW w:w="992" w:type="dxa"/>
          </w:tcPr>
          <w:p w:rsidR="00EE55C3" w:rsidRPr="00026D8F" w:rsidRDefault="001F697C" w:rsidP="00093CA5">
            <w:pPr>
              <w:pStyle w:val="ConsPlusNormal"/>
              <w:jc w:val="center"/>
              <w:rPr>
                <w:rFonts w:ascii="Times New Roman" w:hAnsi="Times New Roman" w:cs="Times New Roman"/>
                <w:sz w:val="20"/>
              </w:rPr>
            </w:pPr>
            <w:r w:rsidRPr="00026D8F">
              <w:rPr>
                <w:rFonts w:ascii="Times New Roman" w:hAnsi="Times New Roman" w:cs="Times New Roman"/>
                <w:sz w:val="20"/>
              </w:rPr>
              <w:t>139 432,1</w:t>
            </w:r>
          </w:p>
        </w:tc>
        <w:tc>
          <w:tcPr>
            <w:tcW w:w="993" w:type="dxa"/>
          </w:tcPr>
          <w:p w:rsidR="00EE55C3" w:rsidRPr="00026D8F" w:rsidRDefault="00EE55C3" w:rsidP="001F697C">
            <w:r w:rsidRPr="00026D8F">
              <w:rPr>
                <w:rFonts w:cs="Times New Roman"/>
                <w:sz w:val="20"/>
              </w:rPr>
              <w:t>139</w:t>
            </w:r>
            <w:r w:rsidR="001F697C" w:rsidRPr="00026D8F">
              <w:rPr>
                <w:rFonts w:cs="Times New Roman"/>
                <w:sz w:val="20"/>
              </w:rPr>
              <w:t> 432,1</w:t>
            </w:r>
          </w:p>
        </w:tc>
        <w:tc>
          <w:tcPr>
            <w:tcW w:w="992" w:type="dxa"/>
          </w:tcPr>
          <w:p w:rsidR="00EE55C3" w:rsidRPr="00026D8F" w:rsidRDefault="00EE55C3" w:rsidP="001F697C">
            <w:r w:rsidRPr="00026D8F">
              <w:rPr>
                <w:rFonts w:cs="Times New Roman"/>
                <w:sz w:val="20"/>
              </w:rPr>
              <w:t>139 </w:t>
            </w:r>
            <w:r w:rsidR="001F697C" w:rsidRPr="00026D8F">
              <w:rPr>
                <w:rFonts w:cs="Times New Roman"/>
                <w:sz w:val="20"/>
              </w:rPr>
              <w:t>4</w:t>
            </w:r>
            <w:r w:rsidRPr="00026D8F">
              <w:rPr>
                <w:rFonts w:cs="Times New Roman"/>
                <w:sz w:val="20"/>
              </w:rPr>
              <w:t>32,1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 Комитеты и отраслевые управления при администрации</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026D8F" w:rsidRDefault="00EE55C3" w:rsidP="003C5096">
            <w:pPr>
              <w:pStyle w:val="ConsPlusNormal"/>
              <w:jc w:val="center"/>
              <w:rPr>
                <w:rFonts w:ascii="Times New Roman" w:hAnsi="Times New Roman" w:cs="Times New Roman"/>
                <w:sz w:val="20"/>
              </w:rPr>
            </w:pPr>
            <w:r w:rsidRPr="00026D8F">
              <w:rPr>
                <w:rFonts w:ascii="Times New Roman" w:hAnsi="Times New Roman" w:cs="Times New Roman"/>
                <w:sz w:val="20"/>
              </w:rPr>
              <w:t>77 40</w:t>
            </w:r>
            <w:r w:rsidR="003C5096" w:rsidRPr="00026D8F">
              <w:rPr>
                <w:rFonts w:ascii="Times New Roman" w:hAnsi="Times New Roman" w:cs="Times New Roman"/>
                <w:sz w:val="20"/>
              </w:rPr>
              <w:t>4</w:t>
            </w:r>
            <w:r w:rsidRPr="00026D8F">
              <w:rPr>
                <w:rFonts w:ascii="Times New Roman" w:hAnsi="Times New Roman" w:cs="Times New Roman"/>
                <w:sz w:val="20"/>
              </w:rPr>
              <w:t>,3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14 285,3</w:t>
            </w:r>
          </w:p>
        </w:tc>
        <w:tc>
          <w:tcPr>
            <w:tcW w:w="992" w:type="dxa"/>
          </w:tcPr>
          <w:p w:rsidR="00EE55C3" w:rsidRPr="00026D8F" w:rsidRDefault="00EE55C3" w:rsidP="00A572A3">
            <w:pPr>
              <w:pStyle w:val="ConsPlusNormal"/>
              <w:jc w:val="center"/>
              <w:rPr>
                <w:rFonts w:ascii="Times New Roman" w:hAnsi="Times New Roman" w:cs="Times New Roman"/>
                <w:sz w:val="20"/>
              </w:rPr>
            </w:pPr>
            <w:r w:rsidRPr="00026D8F">
              <w:rPr>
                <w:rFonts w:ascii="Times New Roman" w:hAnsi="Times New Roman" w:cs="Times New Roman"/>
                <w:sz w:val="20"/>
              </w:rPr>
              <w:t>15 20</w:t>
            </w:r>
            <w:r w:rsidR="00A572A3" w:rsidRPr="00026D8F">
              <w:rPr>
                <w:rFonts w:ascii="Times New Roman" w:hAnsi="Times New Roman" w:cs="Times New Roman"/>
                <w:sz w:val="20"/>
              </w:rPr>
              <w:t>8</w:t>
            </w: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026D8F" w:rsidRDefault="00EE55C3" w:rsidP="003C5096">
            <w:pPr>
              <w:pStyle w:val="ConsPlusNormal"/>
              <w:jc w:val="center"/>
              <w:rPr>
                <w:rFonts w:ascii="Times New Roman" w:hAnsi="Times New Roman" w:cs="Times New Roman"/>
                <w:sz w:val="20"/>
              </w:rPr>
            </w:pPr>
            <w:r w:rsidRPr="00026D8F">
              <w:rPr>
                <w:rFonts w:ascii="Times New Roman" w:hAnsi="Times New Roman" w:cs="Times New Roman"/>
                <w:sz w:val="20"/>
              </w:rPr>
              <w:t>77 40</w:t>
            </w:r>
            <w:r w:rsidR="003C5096" w:rsidRPr="00026D8F">
              <w:rPr>
                <w:rFonts w:ascii="Times New Roman" w:hAnsi="Times New Roman" w:cs="Times New Roman"/>
                <w:sz w:val="20"/>
              </w:rPr>
              <w:t>4</w:t>
            </w:r>
            <w:r w:rsidRPr="00026D8F">
              <w:rPr>
                <w:rFonts w:ascii="Times New Roman" w:hAnsi="Times New Roman" w:cs="Times New Roman"/>
                <w:sz w:val="20"/>
              </w:rPr>
              <w:t>,3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14 285,3</w:t>
            </w:r>
          </w:p>
        </w:tc>
        <w:tc>
          <w:tcPr>
            <w:tcW w:w="992"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15 208</w:t>
            </w:r>
            <w:r w:rsidR="00EE55C3"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rPr>
          <w:trHeight w:val="967"/>
        </w:trPr>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1.3.1</w:t>
            </w:r>
          </w:p>
        </w:tc>
        <w:tc>
          <w:tcPr>
            <w:tcW w:w="1769" w:type="dxa"/>
            <w:vMerge w:val="restart"/>
          </w:tcPr>
          <w:p w:rsidR="00EE55C3" w:rsidRPr="00026D8F" w:rsidRDefault="00EE55C3" w:rsidP="00093CA5">
            <w:pPr>
              <w:rPr>
                <w:rFonts w:cs="Times New Roman"/>
                <w:sz w:val="20"/>
                <w:szCs w:val="20"/>
              </w:rPr>
            </w:pPr>
            <w:r w:rsidRPr="00026D8F">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EE55C3" w:rsidRPr="00026D8F" w:rsidRDefault="00EE55C3" w:rsidP="00093CA5">
            <w:pPr>
              <w:jc w:val="center"/>
              <w:rPr>
                <w:rFonts w:cs="Times New Roman"/>
                <w:sz w:val="20"/>
                <w:szCs w:val="20"/>
              </w:rPr>
            </w:pPr>
            <w:r w:rsidRPr="00026D8F">
              <w:rPr>
                <w:rFonts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p w:rsidR="00EE55C3" w:rsidRPr="00026D8F" w:rsidRDefault="00EE55C3" w:rsidP="00093CA5">
            <w:pPr>
              <w:pStyle w:val="ConsPlusNormal"/>
              <w:rPr>
                <w:rFonts w:ascii="Times New Roman" w:hAnsi="Times New Roman" w:cs="Times New Roman"/>
                <w:sz w:val="20"/>
              </w:rPr>
            </w:pP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026D8F" w:rsidRDefault="00EE55C3" w:rsidP="003C5096">
            <w:pPr>
              <w:pStyle w:val="ConsPlusNormal"/>
              <w:jc w:val="center"/>
              <w:rPr>
                <w:rFonts w:ascii="Times New Roman" w:hAnsi="Times New Roman" w:cs="Times New Roman"/>
                <w:sz w:val="20"/>
              </w:rPr>
            </w:pPr>
            <w:r w:rsidRPr="00026D8F">
              <w:rPr>
                <w:rFonts w:ascii="Times New Roman" w:hAnsi="Times New Roman" w:cs="Times New Roman"/>
                <w:sz w:val="20"/>
              </w:rPr>
              <w:t>77 40</w:t>
            </w:r>
            <w:r w:rsidR="003C5096" w:rsidRPr="00026D8F">
              <w:rPr>
                <w:rFonts w:ascii="Times New Roman" w:hAnsi="Times New Roman" w:cs="Times New Roman"/>
                <w:sz w:val="20"/>
              </w:rPr>
              <w:t>4</w:t>
            </w:r>
            <w:r w:rsidRPr="00026D8F">
              <w:rPr>
                <w:rFonts w:ascii="Times New Roman" w:hAnsi="Times New Roman" w:cs="Times New Roman"/>
                <w:sz w:val="20"/>
              </w:rPr>
              <w:t>,3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14 285,3</w:t>
            </w:r>
          </w:p>
        </w:tc>
        <w:tc>
          <w:tcPr>
            <w:tcW w:w="992" w:type="dxa"/>
          </w:tcPr>
          <w:p w:rsidR="00EE55C3" w:rsidRPr="00026D8F" w:rsidRDefault="00EE55C3" w:rsidP="00A572A3">
            <w:pPr>
              <w:pStyle w:val="ConsPlusNormal"/>
              <w:jc w:val="center"/>
              <w:rPr>
                <w:rFonts w:ascii="Times New Roman" w:hAnsi="Times New Roman" w:cs="Times New Roman"/>
                <w:sz w:val="20"/>
              </w:rPr>
            </w:pPr>
            <w:r w:rsidRPr="00026D8F">
              <w:rPr>
                <w:rFonts w:ascii="Times New Roman" w:hAnsi="Times New Roman" w:cs="Times New Roman"/>
                <w:sz w:val="20"/>
              </w:rPr>
              <w:t>15 20</w:t>
            </w:r>
            <w:r w:rsidR="00A572A3" w:rsidRPr="00026D8F">
              <w:rPr>
                <w:rFonts w:ascii="Times New Roman" w:hAnsi="Times New Roman" w:cs="Times New Roman"/>
                <w:sz w:val="20"/>
              </w:rPr>
              <w:t>8</w:t>
            </w: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Комитета по строительству, дорожно</w:t>
            </w:r>
            <w:r w:rsidRPr="00026D8F">
              <w:rPr>
                <w:rFonts w:ascii="Times New Roman" w:hAnsi="Times New Roman" w:cs="Times New Roman"/>
                <w:sz w:val="20"/>
              </w:rPr>
              <w:lastRenderedPageBreak/>
              <w:t>й деятельности и благоустройства Администрации городского округа Электросталь</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15 880,9</w:t>
            </w:r>
          </w:p>
        </w:tc>
        <w:tc>
          <w:tcPr>
            <w:tcW w:w="1350" w:type="dxa"/>
          </w:tcPr>
          <w:p w:rsidR="00EE55C3" w:rsidRPr="00026D8F" w:rsidRDefault="003C5096" w:rsidP="00093CA5">
            <w:pPr>
              <w:pStyle w:val="ConsPlusNormal"/>
              <w:jc w:val="center"/>
              <w:rPr>
                <w:rFonts w:ascii="Times New Roman" w:hAnsi="Times New Roman" w:cs="Times New Roman"/>
                <w:sz w:val="20"/>
              </w:rPr>
            </w:pPr>
            <w:r w:rsidRPr="00026D8F">
              <w:rPr>
                <w:rFonts w:ascii="Times New Roman" w:hAnsi="Times New Roman" w:cs="Times New Roman"/>
                <w:sz w:val="20"/>
              </w:rPr>
              <w:t>77 404</w:t>
            </w:r>
            <w:r w:rsidR="00EE55C3" w:rsidRPr="00026D8F">
              <w:rPr>
                <w:rFonts w:ascii="Times New Roman" w:hAnsi="Times New Roman" w:cs="Times New Roman"/>
                <w:sz w:val="20"/>
              </w:rPr>
              <w:t>,3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14 285,3</w:t>
            </w:r>
          </w:p>
        </w:tc>
        <w:tc>
          <w:tcPr>
            <w:tcW w:w="992"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15 208</w:t>
            </w:r>
            <w:r w:rsidR="00EE55C3"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15 970,1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5</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деятельности финансового органа </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pPr>
            <w:r w:rsidRPr="00026D8F">
              <w:rPr>
                <w:rFonts w:cs="Times New Roman"/>
                <w:sz w:val="20"/>
              </w:rPr>
              <w:t>23 091,4</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115 244,3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23 206,5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jc w:val="center"/>
            </w:pPr>
            <w:r w:rsidRPr="00026D8F">
              <w:rPr>
                <w:rFonts w:cs="Times New Roman"/>
                <w:sz w:val="20"/>
              </w:rPr>
              <w:t>23 091,4</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115 244,3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23 206,5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1.4.1</w:t>
            </w:r>
          </w:p>
        </w:tc>
        <w:tc>
          <w:tcPr>
            <w:tcW w:w="1769" w:type="dxa"/>
            <w:vMerge w:val="restart"/>
          </w:tcPr>
          <w:p w:rsidR="00EE55C3" w:rsidRPr="00026D8F" w:rsidRDefault="00EE55C3" w:rsidP="00093CA5">
            <w:pPr>
              <w:rPr>
                <w:rFonts w:cs="Times New Roman"/>
                <w:sz w:val="20"/>
                <w:szCs w:val="20"/>
              </w:rPr>
            </w:pPr>
            <w:r w:rsidRPr="00026D8F">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EE55C3" w:rsidRPr="00026D8F" w:rsidRDefault="00EE55C3" w:rsidP="00093CA5">
            <w:pPr>
              <w:jc w:val="center"/>
              <w:rPr>
                <w:rFonts w:cs="Times New Roman"/>
                <w:sz w:val="20"/>
                <w:szCs w:val="20"/>
              </w:rPr>
            </w:pPr>
            <w:r w:rsidRPr="00026D8F">
              <w:rPr>
                <w:rFonts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115 244,3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23 206,5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Финансового управления Администрации городского округа Электросталь</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23 091,4</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115 244,3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23 206,5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23 172,5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22 955,1</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lastRenderedPageBreak/>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6</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Расходы на обеспечение деятельности (оказание услуг) муниципальных учреждений – централизованная бухгалтерия муниципального образования</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346 451,6</w:t>
            </w:r>
          </w:p>
        </w:tc>
        <w:tc>
          <w:tcPr>
            <w:tcW w:w="992"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73 951,6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МБУ </w:t>
            </w:r>
            <w:r w:rsidRPr="00026D8F">
              <w:rPr>
                <w:rFonts w:ascii="Times New Roman" w:hAnsi="Times New Roman" w:cs="Times New Roman"/>
                <w:sz w:val="20"/>
              </w:rPr>
              <w:lastRenderedPageBreak/>
              <w:t>«Централизованная бухгалтерия муниципальных учреждений городского округа Электросталь Московской области»</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Обеспеч</w:t>
            </w:r>
            <w:r w:rsidRPr="00026D8F">
              <w:rPr>
                <w:rFonts w:ascii="Times New Roman" w:hAnsi="Times New Roman" w:cs="Times New Roman"/>
                <w:sz w:val="20"/>
              </w:rPr>
              <w:lastRenderedPageBreak/>
              <w:t>ение финансирования деятельности МБУ «Централизованная бухгалтерия муниципальных учреждений городского округа Электросталь Московской области»</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346 451,6</w:t>
            </w:r>
          </w:p>
        </w:tc>
        <w:tc>
          <w:tcPr>
            <w:tcW w:w="992" w:type="dxa"/>
          </w:tcPr>
          <w:p w:rsidR="00EE55C3" w:rsidRPr="00026D8F" w:rsidRDefault="00A572A3" w:rsidP="00093CA5">
            <w:pPr>
              <w:pStyle w:val="ConsPlusNormal"/>
              <w:jc w:val="center"/>
              <w:rPr>
                <w:rFonts w:ascii="Times New Roman" w:hAnsi="Times New Roman" w:cs="Times New Roman"/>
                <w:sz w:val="20"/>
              </w:rPr>
            </w:pPr>
            <w:r w:rsidRPr="00026D8F">
              <w:rPr>
                <w:rFonts w:ascii="Times New Roman" w:hAnsi="Times New Roman" w:cs="Times New Roman"/>
                <w:sz w:val="20"/>
              </w:rPr>
              <w:t>73 951,6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5C1A22" w:rsidRPr="00026D8F" w:rsidTr="003E066C">
        <w:tc>
          <w:tcPr>
            <w:tcW w:w="567" w:type="dxa"/>
            <w:vMerge w:val="restart"/>
          </w:tcPr>
          <w:p w:rsidR="005C1A22" w:rsidRPr="00026D8F" w:rsidRDefault="005C1A22" w:rsidP="00093CA5">
            <w:pPr>
              <w:jc w:val="center"/>
              <w:rPr>
                <w:rFonts w:cs="Times New Roman"/>
                <w:sz w:val="20"/>
                <w:szCs w:val="20"/>
              </w:rPr>
            </w:pPr>
            <w:r w:rsidRPr="00026D8F">
              <w:rPr>
                <w:rFonts w:cs="Times New Roman"/>
                <w:sz w:val="20"/>
                <w:szCs w:val="20"/>
              </w:rPr>
              <w:t>1.5.1</w:t>
            </w:r>
          </w:p>
        </w:tc>
        <w:tc>
          <w:tcPr>
            <w:tcW w:w="1769" w:type="dxa"/>
            <w:vMerge w:val="restart"/>
          </w:tcPr>
          <w:p w:rsidR="005C1A22" w:rsidRPr="00026D8F" w:rsidRDefault="005C1A22" w:rsidP="00093CA5">
            <w:pPr>
              <w:rPr>
                <w:rFonts w:cs="Times New Roman"/>
                <w:sz w:val="20"/>
                <w:szCs w:val="20"/>
              </w:rPr>
            </w:pPr>
            <w:r w:rsidRPr="00026D8F">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5C1A22" w:rsidRPr="00026D8F" w:rsidRDefault="005C1A22" w:rsidP="00093CA5">
            <w:pPr>
              <w:jc w:val="center"/>
              <w:rPr>
                <w:rFonts w:cs="Times New Roman"/>
                <w:sz w:val="20"/>
                <w:szCs w:val="20"/>
              </w:rPr>
            </w:pPr>
            <w:r w:rsidRPr="00026D8F">
              <w:rPr>
                <w:rFonts w:cs="Times New Roman"/>
                <w:sz w:val="20"/>
              </w:rPr>
              <w:t>2020-2024</w:t>
            </w:r>
          </w:p>
        </w:tc>
        <w:tc>
          <w:tcPr>
            <w:tcW w:w="1710" w:type="dxa"/>
          </w:tcPr>
          <w:p w:rsidR="005C1A22" w:rsidRPr="00026D8F" w:rsidRDefault="005C1A22"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5C1A22"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5C1A22" w:rsidRPr="00026D8F" w:rsidRDefault="005C1A22" w:rsidP="00B160AB">
            <w:pPr>
              <w:pStyle w:val="ConsPlusNormal"/>
              <w:jc w:val="center"/>
              <w:rPr>
                <w:rFonts w:ascii="Times New Roman" w:hAnsi="Times New Roman" w:cs="Times New Roman"/>
                <w:sz w:val="20"/>
              </w:rPr>
            </w:pPr>
            <w:r w:rsidRPr="00026D8F">
              <w:rPr>
                <w:rFonts w:ascii="Times New Roman" w:hAnsi="Times New Roman" w:cs="Times New Roman"/>
                <w:sz w:val="20"/>
              </w:rPr>
              <w:t>346 451,6</w:t>
            </w:r>
          </w:p>
        </w:tc>
        <w:tc>
          <w:tcPr>
            <w:tcW w:w="992" w:type="dxa"/>
          </w:tcPr>
          <w:p w:rsidR="005C1A22" w:rsidRPr="00026D8F" w:rsidRDefault="005C1A22" w:rsidP="00B160AB">
            <w:pPr>
              <w:pStyle w:val="ConsPlusNormal"/>
              <w:jc w:val="center"/>
              <w:rPr>
                <w:rFonts w:ascii="Times New Roman" w:hAnsi="Times New Roman" w:cs="Times New Roman"/>
                <w:sz w:val="20"/>
              </w:rPr>
            </w:pPr>
            <w:r w:rsidRPr="00026D8F">
              <w:rPr>
                <w:rFonts w:ascii="Times New Roman" w:hAnsi="Times New Roman" w:cs="Times New Roman"/>
                <w:sz w:val="20"/>
              </w:rPr>
              <w:t>73 951,6</w:t>
            </w:r>
          </w:p>
        </w:tc>
        <w:tc>
          <w:tcPr>
            <w:tcW w:w="992" w:type="dxa"/>
          </w:tcPr>
          <w:p w:rsidR="005C1A22"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5C1A22"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5C1A22"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5C1A22" w:rsidRPr="00026D8F" w:rsidRDefault="005C1A22"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val="restart"/>
          </w:tcPr>
          <w:p w:rsidR="005C1A22" w:rsidRPr="00026D8F" w:rsidRDefault="005C1A22" w:rsidP="00093CA5">
            <w:pPr>
              <w:pStyle w:val="ConsPlusNormal"/>
              <w:rPr>
                <w:rFonts w:ascii="Times New Roman" w:hAnsi="Times New Roman" w:cs="Times New Roman"/>
                <w:sz w:val="20"/>
              </w:rPr>
            </w:pPr>
            <w:r w:rsidRPr="00026D8F">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5C1A22" w:rsidRPr="00026D8F" w:rsidRDefault="005C1A22"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Обеспечение финансирования деятельности МБУ «Централизованная бухгалтерия муниципальных учреждений </w:t>
            </w:r>
            <w:r w:rsidRPr="00026D8F">
              <w:rPr>
                <w:rFonts w:ascii="Times New Roman" w:hAnsi="Times New Roman" w:cs="Times New Roman"/>
                <w:sz w:val="20"/>
              </w:rPr>
              <w:lastRenderedPageBreak/>
              <w:t>городского округа Электросталь Московской области»</w:t>
            </w:r>
          </w:p>
        </w:tc>
      </w:tr>
      <w:tr w:rsidR="00C3012A" w:rsidRPr="00026D8F" w:rsidTr="003E066C">
        <w:tc>
          <w:tcPr>
            <w:tcW w:w="567" w:type="dxa"/>
            <w:vMerge/>
          </w:tcPr>
          <w:p w:rsidR="00C3012A" w:rsidRPr="00026D8F" w:rsidRDefault="00C3012A" w:rsidP="00093CA5">
            <w:pPr>
              <w:jc w:val="center"/>
              <w:rPr>
                <w:rFonts w:cs="Times New Roman"/>
                <w:sz w:val="20"/>
                <w:szCs w:val="20"/>
              </w:rPr>
            </w:pPr>
          </w:p>
        </w:tc>
        <w:tc>
          <w:tcPr>
            <w:tcW w:w="1769" w:type="dxa"/>
            <w:vMerge/>
          </w:tcPr>
          <w:p w:rsidR="00C3012A" w:rsidRPr="00026D8F" w:rsidRDefault="00C3012A" w:rsidP="00093CA5">
            <w:pPr>
              <w:rPr>
                <w:rFonts w:cs="Times New Roman"/>
                <w:sz w:val="20"/>
                <w:szCs w:val="20"/>
              </w:rPr>
            </w:pPr>
          </w:p>
        </w:tc>
        <w:tc>
          <w:tcPr>
            <w:tcW w:w="1267" w:type="dxa"/>
            <w:vMerge/>
          </w:tcPr>
          <w:p w:rsidR="00C3012A" w:rsidRPr="00026D8F" w:rsidRDefault="00C3012A" w:rsidP="00093CA5">
            <w:pPr>
              <w:jc w:val="center"/>
              <w:rPr>
                <w:rFonts w:cs="Times New Roman"/>
                <w:sz w:val="20"/>
                <w:szCs w:val="20"/>
              </w:rPr>
            </w:pPr>
          </w:p>
        </w:tc>
        <w:tc>
          <w:tcPr>
            <w:tcW w:w="1710" w:type="dxa"/>
          </w:tcPr>
          <w:p w:rsidR="00C3012A" w:rsidRPr="00026D8F" w:rsidRDefault="00C3012A"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C3012A"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68 959,0</w:t>
            </w:r>
          </w:p>
        </w:tc>
        <w:tc>
          <w:tcPr>
            <w:tcW w:w="1350" w:type="dxa"/>
          </w:tcPr>
          <w:p w:rsidR="00C3012A" w:rsidRPr="00026D8F" w:rsidRDefault="00C3012A" w:rsidP="00B160AB">
            <w:pPr>
              <w:pStyle w:val="ConsPlusNormal"/>
              <w:jc w:val="center"/>
              <w:rPr>
                <w:rFonts w:ascii="Times New Roman" w:hAnsi="Times New Roman" w:cs="Times New Roman"/>
                <w:sz w:val="20"/>
              </w:rPr>
            </w:pPr>
            <w:r w:rsidRPr="00026D8F">
              <w:rPr>
                <w:rFonts w:ascii="Times New Roman" w:hAnsi="Times New Roman" w:cs="Times New Roman"/>
                <w:sz w:val="20"/>
              </w:rPr>
              <w:t>346 451,6</w:t>
            </w:r>
          </w:p>
        </w:tc>
        <w:tc>
          <w:tcPr>
            <w:tcW w:w="992" w:type="dxa"/>
          </w:tcPr>
          <w:p w:rsidR="00C3012A" w:rsidRPr="00026D8F" w:rsidRDefault="00C3012A" w:rsidP="00B160AB">
            <w:pPr>
              <w:pStyle w:val="ConsPlusNormal"/>
              <w:jc w:val="center"/>
              <w:rPr>
                <w:rFonts w:ascii="Times New Roman" w:hAnsi="Times New Roman" w:cs="Times New Roman"/>
                <w:sz w:val="20"/>
              </w:rPr>
            </w:pPr>
            <w:r w:rsidRPr="00026D8F">
              <w:rPr>
                <w:rFonts w:ascii="Times New Roman" w:hAnsi="Times New Roman" w:cs="Times New Roman"/>
                <w:sz w:val="20"/>
              </w:rPr>
              <w:t>73 951,6</w:t>
            </w:r>
          </w:p>
        </w:tc>
        <w:tc>
          <w:tcPr>
            <w:tcW w:w="992" w:type="dxa"/>
          </w:tcPr>
          <w:p w:rsidR="00C3012A"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68 500,0</w:t>
            </w:r>
          </w:p>
        </w:tc>
        <w:tc>
          <w:tcPr>
            <w:tcW w:w="992" w:type="dxa"/>
          </w:tcPr>
          <w:p w:rsidR="00C3012A"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3" w:type="dxa"/>
          </w:tcPr>
          <w:p w:rsidR="00C3012A"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992" w:type="dxa"/>
          </w:tcPr>
          <w:p w:rsidR="00C3012A"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68 000,0</w:t>
            </w:r>
          </w:p>
        </w:tc>
        <w:tc>
          <w:tcPr>
            <w:tcW w:w="1560" w:type="dxa"/>
            <w:vMerge/>
          </w:tcPr>
          <w:p w:rsidR="00C3012A" w:rsidRPr="00026D8F" w:rsidRDefault="00C3012A" w:rsidP="00093CA5">
            <w:pPr>
              <w:pStyle w:val="ConsPlusNormal"/>
              <w:rPr>
                <w:rFonts w:ascii="Times New Roman" w:hAnsi="Times New Roman" w:cs="Times New Roman"/>
                <w:sz w:val="20"/>
              </w:rPr>
            </w:pPr>
          </w:p>
        </w:tc>
        <w:tc>
          <w:tcPr>
            <w:tcW w:w="925" w:type="dxa"/>
            <w:vMerge/>
          </w:tcPr>
          <w:p w:rsidR="00C3012A" w:rsidRPr="00026D8F" w:rsidRDefault="00C3012A" w:rsidP="00093CA5">
            <w:pPr>
              <w:pStyle w:val="ConsPlusNormal"/>
              <w:rPr>
                <w:rFonts w:ascii="Times New Roman" w:hAnsi="Times New Roman" w:cs="Times New Roman"/>
                <w:sz w:val="20"/>
              </w:rPr>
            </w:pPr>
          </w:p>
        </w:tc>
      </w:tr>
      <w:tr w:rsidR="00EE55C3" w:rsidRPr="00026D8F" w:rsidTr="003E066C">
        <w:trPr>
          <w:trHeight w:val="20"/>
        </w:trPr>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7</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544 977,5</w:t>
            </w:r>
          </w:p>
        </w:tc>
        <w:tc>
          <w:tcPr>
            <w:tcW w:w="992" w:type="dxa"/>
          </w:tcPr>
          <w:p w:rsidR="00EE55C3" w:rsidRPr="00026D8F" w:rsidRDefault="00813BF6" w:rsidP="00093CA5">
            <w:pPr>
              <w:pStyle w:val="ConsPlusNormal"/>
              <w:jc w:val="center"/>
              <w:rPr>
                <w:rFonts w:ascii="Times New Roman" w:hAnsi="Times New Roman" w:cs="Times New Roman"/>
                <w:sz w:val="20"/>
              </w:rPr>
            </w:pPr>
            <w:r w:rsidRPr="00026D8F">
              <w:rPr>
                <w:rFonts w:ascii="Times New Roman" w:hAnsi="Times New Roman" w:cs="Times New Roman"/>
                <w:sz w:val="20"/>
              </w:rPr>
              <w:t>107 789,0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107 660,5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«Департамент по развитию промышленности, инвестиционной политике и рекламе»</w:t>
            </w:r>
          </w:p>
          <w:p w:rsidR="00EE55C3" w:rsidRPr="00026D8F" w:rsidRDefault="00EE55C3" w:rsidP="00093CA5">
            <w:pPr>
              <w:pStyle w:val="ConsPlusNormal"/>
              <w:rPr>
                <w:rFonts w:ascii="Times New Roman" w:hAnsi="Times New Roman" w:cs="Times New Roman"/>
                <w:sz w:val="20"/>
              </w:rPr>
            </w:pPr>
          </w:p>
        </w:tc>
        <w:tc>
          <w:tcPr>
            <w:tcW w:w="925"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Х</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103 220,6</w:t>
            </w:r>
          </w:p>
        </w:tc>
        <w:tc>
          <w:tcPr>
            <w:tcW w:w="1350" w:type="dxa"/>
          </w:tcPr>
          <w:p w:rsidR="00EE55C3" w:rsidRPr="00026D8F" w:rsidRDefault="00C3012A" w:rsidP="00093CA5">
            <w:pPr>
              <w:pStyle w:val="ConsPlusNormal"/>
              <w:jc w:val="center"/>
              <w:rPr>
                <w:rFonts w:ascii="Times New Roman" w:hAnsi="Times New Roman" w:cs="Times New Roman"/>
                <w:sz w:val="20"/>
              </w:rPr>
            </w:pPr>
            <w:r w:rsidRPr="00026D8F">
              <w:rPr>
                <w:rFonts w:ascii="Times New Roman" w:hAnsi="Times New Roman" w:cs="Times New Roman"/>
                <w:sz w:val="20"/>
              </w:rPr>
              <w:t>544 977,5</w:t>
            </w:r>
          </w:p>
        </w:tc>
        <w:tc>
          <w:tcPr>
            <w:tcW w:w="992" w:type="dxa"/>
          </w:tcPr>
          <w:p w:rsidR="00EE55C3" w:rsidRPr="00026D8F" w:rsidRDefault="00813BF6" w:rsidP="00093CA5">
            <w:pPr>
              <w:pStyle w:val="ConsPlusNormal"/>
              <w:jc w:val="center"/>
              <w:rPr>
                <w:rFonts w:ascii="Times New Roman" w:hAnsi="Times New Roman" w:cs="Times New Roman"/>
                <w:sz w:val="20"/>
              </w:rPr>
            </w:pPr>
            <w:r w:rsidRPr="00026D8F">
              <w:rPr>
                <w:rFonts w:ascii="Times New Roman" w:hAnsi="Times New Roman" w:cs="Times New Roman"/>
                <w:sz w:val="20"/>
              </w:rPr>
              <w:t>107 789,0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107 660,5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106 637,6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111 295,2</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1.6.1</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75 828,9</w:t>
            </w:r>
          </w:p>
        </w:tc>
        <w:tc>
          <w:tcPr>
            <w:tcW w:w="1350" w:type="dxa"/>
          </w:tcPr>
          <w:p w:rsidR="00EE55C3" w:rsidRPr="00026D8F" w:rsidRDefault="00813BF6" w:rsidP="00093CA5">
            <w:pPr>
              <w:pStyle w:val="ConsPlusNormal"/>
              <w:jc w:val="center"/>
              <w:rPr>
                <w:rFonts w:ascii="Times New Roman" w:hAnsi="Times New Roman" w:cs="Times New Roman"/>
                <w:sz w:val="20"/>
              </w:rPr>
            </w:pPr>
            <w:r w:rsidRPr="00026D8F">
              <w:rPr>
                <w:rFonts w:ascii="Times New Roman" w:hAnsi="Times New Roman" w:cs="Times New Roman"/>
                <w:sz w:val="20"/>
              </w:rPr>
              <w:t>401 403,2</w:t>
            </w:r>
          </w:p>
        </w:tc>
        <w:tc>
          <w:tcPr>
            <w:tcW w:w="992" w:type="dxa"/>
          </w:tcPr>
          <w:p w:rsidR="00EE55C3" w:rsidRPr="00026D8F" w:rsidRDefault="00813BF6" w:rsidP="00093CA5">
            <w:pPr>
              <w:pStyle w:val="ConsPlusNormal"/>
              <w:jc w:val="center"/>
              <w:rPr>
                <w:rFonts w:ascii="Times New Roman" w:hAnsi="Times New Roman" w:cs="Times New Roman"/>
                <w:sz w:val="20"/>
              </w:rPr>
            </w:pPr>
            <w:r w:rsidRPr="00026D8F">
              <w:rPr>
                <w:rFonts w:ascii="Times New Roman" w:hAnsi="Times New Roman" w:cs="Times New Roman"/>
                <w:sz w:val="20"/>
              </w:rPr>
              <w:t>77 011,7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78 863,5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78 737,6</w:t>
            </w:r>
          </w:p>
        </w:tc>
        <w:tc>
          <w:tcPr>
            <w:tcW w:w="993" w:type="dxa"/>
          </w:tcPr>
          <w:p w:rsidR="00EE55C3" w:rsidRPr="00026D8F" w:rsidRDefault="00EE55C3" w:rsidP="00093CA5">
            <w:pPr>
              <w:jc w:val="center"/>
              <w:rPr>
                <w:rFonts w:cs="Times New Roman"/>
              </w:rPr>
            </w:pPr>
            <w:r w:rsidRPr="00026D8F">
              <w:rPr>
                <w:rFonts w:cs="Times New Roman"/>
                <w:sz w:val="20"/>
              </w:rPr>
              <w:t>83 395,2</w:t>
            </w:r>
          </w:p>
        </w:tc>
        <w:tc>
          <w:tcPr>
            <w:tcW w:w="992" w:type="dxa"/>
          </w:tcPr>
          <w:p w:rsidR="00EE55C3" w:rsidRPr="00026D8F" w:rsidRDefault="00EE55C3" w:rsidP="00093CA5">
            <w:pPr>
              <w:jc w:val="center"/>
              <w:rPr>
                <w:rFonts w:cs="Times New Roman"/>
              </w:rPr>
            </w:pPr>
            <w:r w:rsidRPr="00026D8F">
              <w:rPr>
                <w:rFonts w:cs="Times New Roman"/>
                <w:sz w:val="20"/>
              </w:rPr>
              <w:t>83 395,2</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1.6.2</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16 211,0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77 384,7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17 113,7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15 571,0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14 900,0</w:t>
            </w:r>
          </w:p>
        </w:tc>
        <w:tc>
          <w:tcPr>
            <w:tcW w:w="993" w:type="dxa"/>
          </w:tcPr>
          <w:p w:rsidR="00EE55C3" w:rsidRPr="00026D8F" w:rsidRDefault="00EE55C3" w:rsidP="00093CA5">
            <w:pPr>
              <w:jc w:val="center"/>
              <w:rPr>
                <w:rFonts w:cs="Times New Roman"/>
              </w:rPr>
            </w:pPr>
            <w:r w:rsidRPr="00026D8F">
              <w:rPr>
                <w:rFonts w:cs="Times New Roman"/>
                <w:sz w:val="20"/>
              </w:rPr>
              <w:t>14 900,0</w:t>
            </w:r>
          </w:p>
        </w:tc>
        <w:tc>
          <w:tcPr>
            <w:tcW w:w="992" w:type="dxa"/>
          </w:tcPr>
          <w:p w:rsidR="00EE55C3" w:rsidRPr="00026D8F" w:rsidRDefault="00EE55C3" w:rsidP="00093CA5">
            <w:pPr>
              <w:jc w:val="center"/>
              <w:rPr>
                <w:rFonts w:cs="Times New Roman"/>
              </w:rPr>
            </w:pPr>
            <w:r w:rsidRPr="00026D8F">
              <w:rPr>
                <w:rFonts w:cs="Times New Roman"/>
                <w:sz w:val="20"/>
              </w:rPr>
              <w:t>14 900,0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городского округа Электросталь Московс</w:t>
            </w:r>
            <w:r w:rsidRPr="00026D8F">
              <w:rPr>
                <w:rFonts w:ascii="Times New Roman" w:hAnsi="Times New Roman" w:cs="Times New Roman"/>
                <w:sz w:val="20"/>
              </w:rPr>
              <w:lastRenderedPageBreak/>
              <w:t>кой области «Управление по конкурентной политике и координации закупок»</w:t>
            </w:r>
          </w:p>
        </w:tc>
      </w:tr>
      <w:tr w:rsidR="00EE55C3" w:rsidRPr="00026D8F" w:rsidTr="003E066C">
        <w:tc>
          <w:tcPr>
            <w:tcW w:w="567" w:type="dxa"/>
          </w:tcPr>
          <w:p w:rsidR="00EE55C3" w:rsidRPr="00026D8F" w:rsidRDefault="00EE55C3" w:rsidP="00093CA5">
            <w:pPr>
              <w:jc w:val="center"/>
              <w:rPr>
                <w:rFonts w:cs="Times New Roman"/>
                <w:sz w:val="20"/>
                <w:szCs w:val="20"/>
              </w:rPr>
            </w:pPr>
            <w:r w:rsidRPr="00026D8F">
              <w:rPr>
                <w:rFonts w:cs="Times New Roman"/>
                <w:sz w:val="20"/>
                <w:szCs w:val="20"/>
              </w:rPr>
              <w:t>1.6.3</w:t>
            </w:r>
          </w:p>
        </w:tc>
        <w:tc>
          <w:tcPr>
            <w:tcW w:w="1769" w:type="dxa"/>
          </w:tcPr>
          <w:p w:rsidR="00EE55C3" w:rsidRPr="00026D8F" w:rsidRDefault="00EE55C3" w:rsidP="00093CA5">
            <w:pPr>
              <w:rPr>
                <w:rFonts w:cs="Times New Roman"/>
                <w:sz w:val="20"/>
                <w:szCs w:val="20"/>
              </w:rPr>
            </w:pPr>
            <w:r w:rsidRPr="00026D8F">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11 180,7</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65 889,6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13 663,6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13 226,0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13 000,0</w:t>
            </w:r>
          </w:p>
        </w:tc>
        <w:tc>
          <w:tcPr>
            <w:tcW w:w="156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1.7.</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8</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650,2</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мероприятий по мобилиз</w:t>
            </w:r>
            <w:r w:rsidRPr="00026D8F">
              <w:rPr>
                <w:rFonts w:ascii="Times New Roman" w:hAnsi="Times New Roman" w:cs="Times New Roman"/>
                <w:sz w:val="20"/>
              </w:rPr>
              <w:lastRenderedPageBreak/>
              <w:t>ационной подготовке</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Московской </w:t>
            </w:r>
            <w:r w:rsidRPr="00026D8F">
              <w:rPr>
                <w:rFonts w:ascii="Times New Roman" w:hAnsi="Times New Roman" w:cs="Times New Roman"/>
                <w:sz w:val="20"/>
              </w:rPr>
              <w:lastRenderedPageBreak/>
              <w:t>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650,2</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390,0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1.8.</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1.10</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251 ,0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уплаты взносов в общественные организации</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251,0</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1 397,6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260,9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273,9</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287,6</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3E066C">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1.9.</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1.15</w:t>
            </w:r>
          </w:p>
          <w:p w:rsidR="00EE55C3" w:rsidRPr="00026D8F" w:rsidRDefault="00EE55C3" w:rsidP="00093CA5">
            <w:pPr>
              <w:rPr>
                <w:rFonts w:cs="Times New Roman"/>
                <w:sz w:val="20"/>
                <w:szCs w:val="20"/>
              </w:rPr>
            </w:pPr>
            <w:r w:rsidRPr="00026D8F">
              <w:rPr>
                <w:rFonts w:cs="Times New Roman"/>
                <w:sz w:val="20"/>
                <w:szCs w:val="20"/>
              </w:rPr>
              <w:t>Организация сбора статистических показателей</w:t>
            </w:r>
          </w:p>
        </w:tc>
        <w:tc>
          <w:tcPr>
            <w:tcW w:w="1267" w:type="dxa"/>
            <w:vMerge w:val="restart"/>
          </w:tcPr>
          <w:p w:rsidR="00EE55C3" w:rsidRPr="00026D8F" w:rsidRDefault="00EE55C3" w:rsidP="00093CA5">
            <w:pPr>
              <w:jc w:val="cente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Администрация городского округа Электросталь</w:t>
            </w:r>
          </w:p>
        </w:tc>
        <w:tc>
          <w:tcPr>
            <w:tcW w:w="925" w:type="dxa"/>
            <w:vMerge w:val="restart"/>
          </w:tcPr>
          <w:p w:rsidR="007A345C"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Обеспечение финансирования организации сбора статистических показателей</w:t>
            </w:r>
          </w:p>
        </w:tc>
      </w:tr>
      <w:tr w:rsidR="00EE55C3" w:rsidRPr="00026D8F" w:rsidTr="003E066C">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jc w:val="cente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107,6</w:t>
            </w:r>
          </w:p>
        </w:tc>
        <w:tc>
          <w:tcPr>
            <w:tcW w:w="135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634,2</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118,4</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124,3</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130,5</w:t>
            </w:r>
          </w:p>
        </w:tc>
        <w:tc>
          <w:tcPr>
            <w:tcW w:w="1560" w:type="dxa"/>
            <w:vMerge/>
          </w:tcPr>
          <w:p w:rsidR="00EE55C3" w:rsidRPr="00026D8F" w:rsidRDefault="00EE55C3" w:rsidP="00093CA5">
            <w:pPr>
              <w:pStyle w:val="ConsPlusNormal"/>
              <w:rPr>
                <w:rFonts w:ascii="Times New Roman" w:hAnsi="Times New Roman" w:cs="Times New Roman"/>
                <w:sz w:val="20"/>
              </w:rPr>
            </w:pPr>
          </w:p>
        </w:tc>
        <w:tc>
          <w:tcPr>
            <w:tcW w:w="925" w:type="dxa"/>
            <w:vMerge/>
          </w:tcPr>
          <w:p w:rsidR="00EE55C3" w:rsidRPr="00026D8F" w:rsidRDefault="00EE55C3" w:rsidP="00093CA5">
            <w:pPr>
              <w:pStyle w:val="ConsPlusNormal"/>
              <w:rPr>
                <w:rFonts w:ascii="Times New Roman" w:hAnsi="Times New Roman" w:cs="Times New Roman"/>
                <w:sz w:val="20"/>
              </w:rPr>
            </w:pPr>
          </w:p>
        </w:tc>
      </w:tr>
      <w:tr w:rsidR="00E65534" w:rsidRPr="00026D8F" w:rsidTr="003E066C">
        <w:tc>
          <w:tcPr>
            <w:tcW w:w="567" w:type="dxa"/>
            <w:vMerge w:val="restart"/>
          </w:tcPr>
          <w:p w:rsidR="00E65534" w:rsidRPr="00026D8F" w:rsidRDefault="00E65534" w:rsidP="00093CA5">
            <w:pPr>
              <w:jc w:val="center"/>
              <w:rPr>
                <w:rFonts w:cs="Times New Roman"/>
                <w:sz w:val="20"/>
                <w:szCs w:val="20"/>
              </w:rPr>
            </w:pPr>
          </w:p>
        </w:tc>
        <w:tc>
          <w:tcPr>
            <w:tcW w:w="1769" w:type="dxa"/>
            <w:vMerge w:val="restart"/>
          </w:tcPr>
          <w:p w:rsidR="00E65534" w:rsidRPr="00026D8F" w:rsidRDefault="00E65534"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E65534" w:rsidRPr="00026D8F" w:rsidRDefault="00E65534" w:rsidP="00093CA5">
            <w:pPr>
              <w:rPr>
                <w:rFonts w:cs="Times New Roman"/>
                <w:sz w:val="20"/>
                <w:szCs w:val="20"/>
              </w:rPr>
            </w:pPr>
          </w:p>
        </w:tc>
        <w:tc>
          <w:tcPr>
            <w:tcW w:w="1710" w:type="dxa"/>
          </w:tcPr>
          <w:p w:rsidR="00E65534" w:rsidRPr="00026D8F" w:rsidRDefault="00E65534"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65534" w:rsidRPr="00026D8F" w:rsidRDefault="00E65534"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1 810 368,8</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369 602,0</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362 591,4</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356 153,4</w:t>
            </w:r>
          </w:p>
        </w:tc>
        <w:tc>
          <w:tcPr>
            <w:tcW w:w="993" w:type="dxa"/>
          </w:tcPr>
          <w:p w:rsidR="00E65534" w:rsidRPr="00026D8F" w:rsidRDefault="00E65534" w:rsidP="00122EED">
            <w:pPr>
              <w:jc w:val="center"/>
              <w:rPr>
                <w:sz w:val="20"/>
                <w:szCs w:val="20"/>
              </w:rPr>
            </w:pPr>
            <w:r w:rsidRPr="00026D8F">
              <w:rPr>
                <w:rFonts w:cs="Times New Roman"/>
                <w:sz w:val="20"/>
                <w:szCs w:val="20"/>
              </w:rPr>
              <w:t>361 011,0</w:t>
            </w:r>
          </w:p>
        </w:tc>
        <w:tc>
          <w:tcPr>
            <w:tcW w:w="992" w:type="dxa"/>
          </w:tcPr>
          <w:p w:rsidR="00E65534" w:rsidRPr="00026D8F" w:rsidRDefault="00E65534" w:rsidP="00122EED">
            <w:pPr>
              <w:jc w:val="center"/>
              <w:rPr>
                <w:sz w:val="20"/>
                <w:szCs w:val="20"/>
              </w:rPr>
            </w:pPr>
            <w:r w:rsidRPr="00026D8F">
              <w:rPr>
                <w:sz w:val="20"/>
                <w:szCs w:val="20"/>
              </w:rPr>
              <w:t>361 011,0</w:t>
            </w:r>
          </w:p>
        </w:tc>
        <w:tc>
          <w:tcPr>
            <w:tcW w:w="2485" w:type="dxa"/>
            <w:gridSpan w:val="2"/>
            <w:vMerge w:val="restart"/>
          </w:tcPr>
          <w:p w:rsidR="00E65534" w:rsidRPr="00026D8F" w:rsidRDefault="00E65534" w:rsidP="00093CA5">
            <w:pPr>
              <w:pStyle w:val="ConsPlusNormal"/>
              <w:rPr>
                <w:rFonts w:ascii="Times New Roman" w:hAnsi="Times New Roman" w:cs="Times New Roman"/>
                <w:sz w:val="20"/>
              </w:rPr>
            </w:pPr>
          </w:p>
        </w:tc>
      </w:tr>
      <w:tr w:rsidR="00E65534" w:rsidRPr="00026D8F" w:rsidTr="003E066C">
        <w:tc>
          <w:tcPr>
            <w:tcW w:w="567" w:type="dxa"/>
            <w:vMerge/>
          </w:tcPr>
          <w:p w:rsidR="00E65534" w:rsidRPr="00026D8F" w:rsidRDefault="00E65534" w:rsidP="00093CA5">
            <w:pPr>
              <w:jc w:val="center"/>
              <w:rPr>
                <w:rFonts w:cs="Times New Roman"/>
                <w:sz w:val="20"/>
                <w:szCs w:val="20"/>
              </w:rPr>
            </w:pPr>
          </w:p>
        </w:tc>
        <w:tc>
          <w:tcPr>
            <w:tcW w:w="1769" w:type="dxa"/>
            <w:vMerge/>
          </w:tcPr>
          <w:p w:rsidR="00E65534" w:rsidRPr="00026D8F" w:rsidRDefault="00E65534" w:rsidP="00093CA5">
            <w:pPr>
              <w:rPr>
                <w:rFonts w:cs="Times New Roman"/>
                <w:sz w:val="20"/>
                <w:szCs w:val="20"/>
              </w:rPr>
            </w:pPr>
          </w:p>
        </w:tc>
        <w:tc>
          <w:tcPr>
            <w:tcW w:w="1267" w:type="dxa"/>
            <w:vMerge/>
          </w:tcPr>
          <w:p w:rsidR="00E65534" w:rsidRPr="00026D8F" w:rsidRDefault="00E65534" w:rsidP="00093CA5">
            <w:pPr>
              <w:rPr>
                <w:rFonts w:cs="Times New Roman"/>
                <w:sz w:val="20"/>
                <w:szCs w:val="20"/>
              </w:rPr>
            </w:pPr>
          </w:p>
        </w:tc>
        <w:tc>
          <w:tcPr>
            <w:tcW w:w="1710" w:type="dxa"/>
          </w:tcPr>
          <w:p w:rsidR="00E65534" w:rsidRPr="00026D8F" w:rsidRDefault="00E65534"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65534" w:rsidRPr="00026D8F" w:rsidRDefault="00E65534" w:rsidP="00093CA5">
            <w:pPr>
              <w:pStyle w:val="ConsPlusNormal"/>
              <w:jc w:val="center"/>
              <w:rPr>
                <w:rFonts w:ascii="Times New Roman" w:hAnsi="Times New Roman" w:cs="Times New Roman"/>
                <w:sz w:val="20"/>
              </w:rPr>
            </w:pPr>
            <w:r w:rsidRPr="00026D8F">
              <w:rPr>
                <w:rFonts w:ascii="Times New Roman" w:hAnsi="Times New Roman" w:cs="Times New Roman"/>
                <w:sz w:val="20"/>
              </w:rPr>
              <w:t>334 655,9</w:t>
            </w:r>
          </w:p>
        </w:tc>
        <w:tc>
          <w:tcPr>
            <w:tcW w:w="1350"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1 810 368,8</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369 602,0</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362 591,4</w:t>
            </w:r>
          </w:p>
        </w:tc>
        <w:tc>
          <w:tcPr>
            <w:tcW w:w="992" w:type="dxa"/>
          </w:tcPr>
          <w:p w:rsidR="00E65534" w:rsidRPr="00026D8F" w:rsidRDefault="00E65534" w:rsidP="00122EED">
            <w:pPr>
              <w:pStyle w:val="ConsPlusNormal"/>
              <w:jc w:val="center"/>
              <w:rPr>
                <w:rFonts w:ascii="Times New Roman" w:hAnsi="Times New Roman" w:cs="Times New Roman"/>
                <w:sz w:val="20"/>
              </w:rPr>
            </w:pPr>
            <w:r w:rsidRPr="00026D8F">
              <w:rPr>
                <w:rFonts w:ascii="Times New Roman" w:hAnsi="Times New Roman" w:cs="Times New Roman"/>
                <w:sz w:val="20"/>
              </w:rPr>
              <w:t>356 153,4</w:t>
            </w:r>
          </w:p>
        </w:tc>
        <w:tc>
          <w:tcPr>
            <w:tcW w:w="993" w:type="dxa"/>
          </w:tcPr>
          <w:p w:rsidR="00E65534" w:rsidRPr="00026D8F" w:rsidRDefault="00E65534" w:rsidP="00122EED">
            <w:pPr>
              <w:jc w:val="center"/>
              <w:rPr>
                <w:sz w:val="20"/>
                <w:szCs w:val="20"/>
              </w:rPr>
            </w:pPr>
            <w:r w:rsidRPr="00026D8F">
              <w:rPr>
                <w:rFonts w:cs="Times New Roman"/>
                <w:sz w:val="20"/>
                <w:szCs w:val="20"/>
              </w:rPr>
              <w:t>361 011,0</w:t>
            </w:r>
          </w:p>
        </w:tc>
        <w:tc>
          <w:tcPr>
            <w:tcW w:w="992" w:type="dxa"/>
          </w:tcPr>
          <w:p w:rsidR="00E65534" w:rsidRPr="00026D8F" w:rsidRDefault="00E65534" w:rsidP="00122EED">
            <w:pPr>
              <w:jc w:val="center"/>
              <w:rPr>
                <w:sz w:val="20"/>
                <w:szCs w:val="20"/>
              </w:rPr>
            </w:pPr>
            <w:r w:rsidRPr="00026D8F">
              <w:rPr>
                <w:sz w:val="20"/>
                <w:szCs w:val="20"/>
              </w:rPr>
              <w:t>361 011,0</w:t>
            </w:r>
          </w:p>
        </w:tc>
        <w:tc>
          <w:tcPr>
            <w:tcW w:w="2485" w:type="dxa"/>
            <w:gridSpan w:val="2"/>
            <w:vMerge/>
          </w:tcPr>
          <w:p w:rsidR="00E65534" w:rsidRPr="00026D8F" w:rsidRDefault="00E65534" w:rsidP="00093CA5">
            <w:pPr>
              <w:pStyle w:val="ConsPlusNormal"/>
              <w:rPr>
                <w:rFonts w:ascii="Times New Roman" w:hAnsi="Times New Roman" w:cs="Times New Roman"/>
                <w:sz w:val="20"/>
              </w:rPr>
            </w:pPr>
          </w:p>
        </w:tc>
      </w:tr>
    </w:tbl>
    <w:p w:rsidR="00EE55C3" w:rsidRPr="00026D8F" w:rsidRDefault="00EE55C3" w:rsidP="00133505">
      <w:pPr>
        <w:ind w:right="26"/>
        <w:jc w:val="right"/>
      </w:pPr>
      <w:r w:rsidRPr="00026D8F">
        <w:t>».</w:t>
      </w:r>
    </w:p>
    <w:sectPr w:rsidR="00EE55C3" w:rsidRPr="00026D8F" w:rsidSect="000F373E">
      <w:headerReference w:type="default" r:id="rId17"/>
      <w:pgSz w:w="16838" w:h="11906" w:orient="landscape"/>
      <w:pgMar w:top="1701" w:right="567" w:bottom="851" w:left="794"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8F" w:rsidRDefault="001F7D8F" w:rsidP="00AD249F">
      <w:r>
        <w:separator/>
      </w:r>
    </w:p>
  </w:endnote>
  <w:endnote w:type="continuationSeparator" w:id="0">
    <w:p w:rsidR="001F7D8F" w:rsidRDefault="001F7D8F"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8F" w:rsidRDefault="001F7D8F" w:rsidP="00AD249F">
      <w:r>
        <w:separator/>
      </w:r>
    </w:p>
  </w:footnote>
  <w:footnote w:type="continuationSeparator" w:id="0">
    <w:p w:rsidR="001F7D8F" w:rsidRDefault="001F7D8F"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EndPr/>
    <w:sdtContent>
      <w:p w:rsidR="000F373E" w:rsidRDefault="00D663C1">
        <w:pPr>
          <w:pStyle w:val="aa"/>
          <w:jc w:val="center"/>
        </w:pPr>
        <w:r>
          <w:rPr>
            <w:noProof/>
          </w:rPr>
          <w:fldChar w:fldCharType="begin"/>
        </w:r>
        <w:r>
          <w:rPr>
            <w:noProof/>
          </w:rPr>
          <w:instrText xml:space="preserve"> PAGE   \* MERGEFORMAT </w:instrText>
        </w:r>
        <w:r>
          <w:rPr>
            <w:noProof/>
          </w:rPr>
          <w:fldChar w:fldCharType="separate"/>
        </w:r>
        <w:r w:rsidR="00133505">
          <w:rPr>
            <w:noProof/>
          </w:rPr>
          <w:t>2</w:t>
        </w:r>
        <w:r>
          <w:rPr>
            <w:noProof/>
          </w:rPr>
          <w:fldChar w:fldCharType="end"/>
        </w:r>
      </w:p>
    </w:sdtContent>
  </w:sdt>
  <w:p w:rsidR="000F373E" w:rsidRDefault="000F373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3E" w:rsidRDefault="00D663C1">
    <w:pPr>
      <w:pStyle w:val="aa"/>
      <w:jc w:val="center"/>
    </w:pPr>
    <w:r>
      <w:rPr>
        <w:noProof/>
      </w:rPr>
      <w:fldChar w:fldCharType="begin"/>
    </w:r>
    <w:r>
      <w:rPr>
        <w:noProof/>
      </w:rPr>
      <w:instrText xml:space="preserve"> PAGE   \* MERGEFORMAT </w:instrText>
    </w:r>
    <w:r>
      <w:rPr>
        <w:noProof/>
      </w:rPr>
      <w:fldChar w:fldCharType="separate"/>
    </w:r>
    <w:r w:rsidR="00133505">
      <w:rPr>
        <w:noProof/>
      </w:rPr>
      <w:t>73</w:t>
    </w:r>
    <w:r>
      <w:rPr>
        <w:noProof/>
      </w:rPr>
      <w:fldChar w:fldCharType="end"/>
    </w:r>
  </w:p>
  <w:p w:rsidR="000F373E" w:rsidRDefault="000F373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341C"/>
    <w:rsid w:val="000149C6"/>
    <w:rsid w:val="00017E56"/>
    <w:rsid w:val="000227C1"/>
    <w:rsid w:val="00025F56"/>
    <w:rsid w:val="00026D8F"/>
    <w:rsid w:val="0003212D"/>
    <w:rsid w:val="00035259"/>
    <w:rsid w:val="000361A6"/>
    <w:rsid w:val="00044409"/>
    <w:rsid w:val="00050C7C"/>
    <w:rsid w:val="00067B44"/>
    <w:rsid w:val="00073E14"/>
    <w:rsid w:val="0008715E"/>
    <w:rsid w:val="00093CA5"/>
    <w:rsid w:val="0009786A"/>
    <w:rsid w:val="000A1880"/>
    <w:rsid w:val="000A48E0"/>
    <w:rsid w:val="000A50F9"/>
    <w:rsid w:val="000B56B5"/>
    <w:rsid w:val="000B71CA"/>
    <w:rsid w:val="000C5801"/>
    <w:rsid w:val="000C6CBE"/>
    <w:rsid w:val="000E21E7"/>
    <w:rsid w:val="000E6D43"/>
    <w:rsid w:val="000F373E"/>
    <w:rsid w:val="000F4FA3"/>
    <w:rsid w:val="0010066D"/>
    <w:rsid w:val="0012012D"/>
    <w:rsid w:val="00122EED"/>
    <w:rsid w:val="00124577"/>
    <w:rsid w:val="0013198E"/>
    <w:rsid w:val="00131B24"/>
    <w:rsid w:val="00133505"/>
    <w:rsid w:val="00135D18"/>
    <w:rsid w:val="00151940"/>
    <w:rsid w:val="00153EC3"/>
    <w:rsid w:val="0015639A"/>
    <w:rsid w:val="00161AB7"/>
    <w:rsid w:val="001734CA"/>
    <w:rsid w:val="001752B2"/>
    <w:rsid w:val="0017697C"/>
    <w:rsid w:val="00194692"/>
    <w:rsid w:val="001A2D04"/>
    <w:rsid w:val="001A5823"/>
    <w:rsid w:val="001B5E68"/>
    <w:rsid w:val="001C3FF2"/>
    <w:rsid w:val="001C6A72"/>
    <w:rsid w:val="001C6CD0"/>
    <w:rsid w:val="001D5754"/>
    <w:rsid w:val="001D57E6"/>
    <w:rsid w:val="001E6D61"/>
    <w:rsid w:val="001F697C"/>
    <w:rsid w:val="001F7D8F"/>
    <w:rsid w:val="00206633"/>
    <w:rsid w:val="00207034"/>
    <w:rsid w:val="00212D18"/>
    <w:rsid w:val="002372CA"/>
    <w:rsid w:val="0024608B"/>
    <w:rsid w:val="00246774"/>
    <w:rsid w:val="00246EB4"/>
    <w:rsid w:val="002507D4"/>
    <w:rsid w:val="002518B4"/>
    <w:rsid w:val="00251BDA"/>
    <w:rsid w:val="00251CCB"/>
    <w:rsid w:val="00273625"/>
    <w:rsid w:val="00280F84"/>
    <w:rsid w:val="002939BA"/>
    <w:rsid w:val="002A32EB"/>
    <w:rsid w:val="002B7A21"/>
    <w:rsid w:val="002C2ABF"/>
    <w:rsid w:val="002C64CE"/>
    <w:rsid w:val="002D5A61"/>
    <w:rsid w:val="002E333A"/>
    <w:rsid w:val="002E796F"/>
    <w:rsid w:val="002F6155"/>
    <w:rsid w:val="002F7874"/>
    <w:rsid w:val="00326946"/>
    <w:rsid w:val="00326E2E"/>
    <w:rsid w:val="003308D6"/>
    <w:rsid w:val="00340EEB"/>
    <w:rsid w:val="003416B8"/>
    <w:rsid w:val="00347276"/>
    <w:rsid w:val="00351453"/>
    <w:rsid w:val="00355D8F"/>
    <w:rsid w:val="00356FD7"/>
    <w:rsid w:val="003655FD"/>
    <w:rsid w:val="003827F6"/>
    <w:rsid w:val="003B4B3D"/>
    <w:rsid w:val="003B6483"/>
    <w:rsid w:val="003C5096"/>
    <w:rsid w:val="003D244D"/>
    <w:rsid w:val="003D70D2"/>
    <w:rsid w:val="003E066C"/>
    <w:rsid w:val="003F31D4"/>
    <w:rsid w:val="003F3A64"/>
    <w:rsid w:val="003F3E60"/>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80CE3"/>
    <w:rsid w:val="00485501"/>
    <w:rsid w:val="004867F3"/>
    <w:rsid w:val="00491D93"/>
    <w:rsid w:val="004954C1"/>
    <w:rsid w:val="00496C64"/>
    <w:rsid w:val="004B2CAF"/>
    <w:rsid w:val="004C0E0E"/>
    <w:rsid w:val="004C66D2"/>
    <w:rsid w:val="004D0F49"/>
    <w:rsid w:val="004D3D2C"/>
    <w:rsid w:val="004F0A1A"/>
    <w:rsid w:val="004F1750"/>
    <w:rsid w:val="00500385"/>
    <w:rsid w:val="00504369"/>
    <w:rsid w:val="00507C8A"/>
    <w:rsid w:val="0051220A"/>
    <w:rsid w:val="00515EC2"/>
    <w:rsid w:val="00517579"/>
    <w:rsid w:val="005318BB"/>
    <w:rsid w:val="005338F5"/>
    <w:rsid w:val="00536188"/>
    <w:rsid w:val="00541F5F"/>
    <w:rsid w:val="00555363"/>
    <w:rsid w:val="00557037"/>
    <w:rsid w:val="00557139"/>
    <w:rsid w:val="00560A5F"/>
    <w:rsid w:val="0056114F"/>
    <w:rsid w:val="005614EC"/>
    <w:rsid w:val="00564281"/>
    <w:rsid w:val="005744D7"/>
    <w:rsid w:val="00576C99"/>
    <w:rsid w:val="0058294C"/>
    <w:rsid w:val="005855F0"/>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637D6"/>
    <w:rsid w:val="00674734"/>
    <w:rsid w:val="0067765C"/>
    <w:rsid w:val="00683E9E"/>
    <w:rsid w:val="006A045E"/>
    <w:rsid w:val="006B5509"/>
    <w:rsid w:val="006C06A4"/>
    <w:rsid w:val="006C3D43"/>
    <w:rsid w:val="006E0D57"/>
    <w:rsid w:val="006E4FDD"/>
    <w:rsid w:val="006E7097"/>
    <w:rsid w:val="006F7B9A"/>
    <w:rsid w:val="00715913"/>
    <w:rsid w:val="0072220D"/>
    <w:rsid w:val="00723FE1"/>
    <w:rsid w:val="00730B3F"/>
    <w:rsid w:val="00733153"/>
    <w:rsid w:val="007402CE"/>
    <w:rsid w:val="007463BB"/>
    <w:rsid w:val="00765817"/>
    <w:rsid w:val="00770635"/>
    <w:rsid w:val="0077596D"/>
    <w:rsid w:val="00784765"/>
    <w:rsid w:val="00784AB6"/>
    <w:rsid w:val="007A345C"/>
    <w:rsid w:val="007A50FC"/>
    <w:rsid w:val="007B1792"/>
    <w:rsid w:val="007C1FEB"/>
    <w:rsid w:val="007C2959"/>
    <w:rsid w:val="007C3EA6"/>
    <w:rsid w:val="007E42C1"/>
    <w:rsid w:val="007F41C6"/>
    <w:rsid w:val="007F4412"/>
    <w:rsid w:val="007F698B"/>
    <w:rsid w:val="00813BF6"/>
    <w:rsid w:val="0083117A"/>
    <w:rsid w:val="00832B96"/>
    <w:rsid w:val="00836B7B"/>
    <w:rsid w:val="00845208"/>
    <w:rsid w:val="00851F57"/>
    <w:rsid w:val="00856160"/>
    <w:rsid w:val="00857F97"/>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9007C8"/>
    <w:rsid w:val="0090423C"/>
    <w:rsid w:val="00904F7F"/>
    <w:rsid w:val="00931221"/>
    <w:rsid w:val="00950EA3"/>
    <w:rsid w:val="009611B6"/>
    <w:rsid w:val="00962755"/>
    <w:rsid w:val="009761CB"/>
    <w:rsid w:val="00976A76"/>
    <w:rsid w:val="009803BB"/>
    <w:rsid w:val="00983C7C"/>
    <w:rsid w:val="00995AA8"/>
    <w:rsid w:val="00995AFA"/>
    <w:rsid w:val="009A19A1"/>
    <w:rsid w:val="009A5F24"/>
    <w:rsid w:val="009A6EBE"/>
    <w:rsid w:val="009C2383"/>
    <w:rsid w:val="009C4F65"/>
    <w:rsid w:val="009E4221"/>
    <w:rsid w:val="009F2FF1"/>
    <w:rsid w:val="009F7EB5"/>
    <w:rsid w:val="00A11A9F"/>
    <w:rsid w:val="00A22291"/>
    <w:rsid w:val="00A26869"/>
    <w:rsid w:val="00A3366C"/>
    <w:rsid w:val="00A3538A"/>
    <w:rsid w:val="00A37D17"/>
    <w:rsid w:val="00A55501"/>
    <w:rsid w:val="00A572A3"/>
    <w:rsid w:val="00A64972"/>
    <w:rsid w:val="00A8176C"/>
    <w:rsid w:val="00A85150"/>
    <w:rsid w:val="00AA1879"/>
    <w:rsid w:val="00AA2C4B"/>
    <w:rsid w:val="00AA6B26"/>
    <w:rsid w:val="00AB75F9"/>
    <w:rsid w:val="00AC0A48"/>
    <w:rsid w:val="00AC0B60"/>
    <w:rsid w:val="00AC0FA2"/>
    <w:rsid w:val="00AC4C04"/>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2D76"/>
    <w:rsid w:val="00B55096"/>
    <w:rsid w:val="00B5568B"/>
    <w:rsid w:val="00B556CD"/>
    <w:rsid w:val="00B60957"/>
    <w:rsid w:val="00B63EB4"/>
    <w:rsid w:val="00B66F52"/>
    <w:rsid w:val="00B75C77"/>
    <w:rsid w:val="00B867A7"/>
    <w:rsid w:val="00B925A4"/>
    <w:rsid w:val="00B94306"/>
    <w:rsid w:val="00BA3BAC"/>
    <w:rsid w:val="00BD6572"/>
    <w:rsid w:val="00BE743F"/>
    <w:rsid w:val="00BF6853"/>
    <w:rsid w:val="00C0050C"/>
    <w:rsid w:val="00C14BB0"/>
    <w:rsid w:val="00C15259"/>
    <w:rsid w:val="00C16BDD"/>
    <w:rsid w:val="00C22C4B"/>
    <w:rsid w:val="00C3012A"/>
    <w:rsid w:val="00C3416F"/>
    <w:rsid w:val="00C44F4A"/>
    <w:rsid w:val="00C46BAD"/>
    <w:rsid w:val="00C476F0"/>
    <w:rsid w:val="00C51C8A"/>
    <w:rsid w:val="00C56C41"/>
    <w:rsid w:val="00C611B2"/>
    <w:rsid w:val="00C64C4B"/>
    <w:rsid w:val="00C84CC1"/>
    <w:rsid w:val="00C86F5F"/>
    <w:rsid w:val="00C91A13"/>
    <w:rsid w:val="00CA1CC0"/>
    <w:rsid w:val="00CA4E71"/>
    <w:rsid w:val="00CB0965"/>
    <w:rsid w:val="00CC0C07"/>
    <w:rsid w:val="00CD43F6"/>
    <w:rsid w:val="00CE17B1"/>
    <w:rsid w:val="00CF29CC"/>
    <w:rsid w:val="00D05F63"/>
    <w:rsid w:val="00D21852"/>
    <w:rsid w:val="00D231EB"/>
    <w:rsid w:val="00D3062D"/>
    <w:rsid w:val="00D416B9"/>
    <w:rsid w:val="00D51B89"/>
    <w:rsid w:val="00D663C1"/>
    <w:rsid w:val="00D835E5"/>
    <w:rsid w:val="00D90A66"/>
    <w:rsid w:val="00D95E06"/>
    <w:rsid w:val="00D9769E"/>
    <w:rsid w:val="00DA0872"/>
    <w:rsid w:val="00DA7C7F"/>
    <w:rsid w:val="00DB21EC"/>
    <w:rsid w:val="00DB248E"/>
    <w:rsid w:val="00DE31C1"/>
    <w:rsid w:val="00E01D95"/>
    <w:rsid w:val="00E15966"/>
    <w:rsid w:val="00E17A28"/>
    <w:rsid w:val="00E17F26"/>
    <w:rsid w:val="00E22BB9"/>
    <w:rsid w:val="00E27A42"/>
    <w:rsid w:val="00E319C8"/>
    <w:rsid w:val="00E51AF6"/>
    <w:rsid w:val="00E529BC"/>
    <w:rsid w:val="00E53F30"/>
    <w:rsid w:val="00E611AC"/>
    <w:rsid w:val="00E65534"/>
    <w:rsid w:val="00E71BC6"/>
    <w:rsid w:val="00E865B3"/>
    <w:rsid w:val="00E91929"/>
    <w:rsid w:val="00E95731"/>
    <w:rsid w:val="00EA522D"/>
    <w:rsid w:val="00EB20BB"/>
    <w:rsid w:val="00EB2CDF"/>
    <w:rsid w:val="00EC600C"/>
    <w:rsid w:val="00EE55C3"/>
    <w:rsid w:val="00F03C11"/>
    <w:rsid w:val="00F146F5"/>
    <w:rsid w:val="00F15F25"/>
    <w:rsid w:val="00F228E0"/>
    <w:rsid w:val="00F26E54"/>
    <w:rsid w:val="00F312C0"/>
    <w:rsid w:val="00F315B4"/>
    <w:rsid w:val="00F329F8"/>
    <w:rsid w:val="00F53F68"/>
    <w:rsid w:val="00F82643"/>
    <w:rsid w:val="00F911DE"/>
    <w:rsid w:val="00F92F98"/>
    <w:rsid w:val="00F96BDE"/>
    <w:rsid w:val="00FB6045"/>
    <w:rsid w:val="00FC1C14"/>
    <w:rsid w:val="00FC520F"/>
    <w:rsid w:val="00FC62B4"/>
    <w:rsid w:val="00FC795D"/>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1487C7-1AF7-47F3-AF98-26780D0A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B4C1-30D7-4736-95D5-B19ACA91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16396</Words>
  <Characters>93461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109638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5</cp:revision>
  <cp:lastPrinted>2020-06-23T08:38:00Z</cp:lastPrinted>
  <dcterms:created xsi:type="dcterms:W3CDTF">2020-06-23T08:40:00Z</dcterms:created>
  <dcterms:modified xsi:type="dcterms:W3CDTF">2020-06-29T13:52:00Z</dcterms:modified>
</cp:coreProperties>
</file>