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99" w:rsidRPr="009F74B8" w:rsidRDefault="00367699" w:rsidP="00367699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4EAF" w:rsidRDefault="00367699" w:rsidP="0036769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Председатель Комиссии по проведению общественных обсуждений – заместитель Главы Администрации городского округа Электросталь Московской области</w:t>
      </w:r>
      <w:r w:rsidR="00AD4EAF">
        <w:rPr>
          <w:rFonts w:eastAsia="Calibri"/>
        </w:rPr>
        <w:t xml:space="preserve"> </w:t>
      </w:r>
    </w:p>
    <w:p w:rsidR="00AD4EAF" w:rsidRDefault="00AD4EAF" w:rsidP="00AD4EAF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C46CBB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1B5DDA" w:rsidP="00C46CBB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="00795CB6">
        <w:rPr>
          <w:rFonts w:eastAsia="Calibri"/>
          <w:color w:val="000000"/>
        </w:rPr>
        <w:t>24.</w:t>
      </w:r>
      <w:r w:rsidR="001833C4">
        <w:rPr>
          <w:rFonts w:eastAsia="Calibri"/>
          <w:color w:val="000000"/>
        </w:rPr>
        <w:t>10</w:t>
      </w:r>
      <w:r w:rsidR="000F2E21">
        <w:rPr>
          <w:rFonts w:eastAsia="Calibri"/>
          <w:color w:val="000000"/>
        </w:rPr>
        <w:t>.2022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6C498C" w:rsidRDefault="006C498C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795CB6" w:rsidRDefault="00795CB6" w:rsidP="00795CB6">
      <w:pPr>
        <w:pStyle w:val="1"/>
        <w:spacing w:line="240" w:lineRule="exact"/>
        <w:ind w:left="284" w:right="567"/>
        <w:jc w:val="center"/>
      </w:pPr>
      <w:r>
        <w:t>в целях подготовки схемы расположения земельных участков под многоквартирными домами</w:t>
      </w:r>
    </w:p>
    <w:p w:rsidR="006C498C" w:rsidRPr="000B0350" w:rsidRDefault="006C498C" w:rsidP="001E4C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</w:p>
    <w:p w:rsidR="00861174" w:rsidRPr="001A34CC" w:rsidRDefault="00861174" w:rsidP="000D5C8C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0D5C8C" w:rsidRPr="000D5C8C" w:rsidRDefault="000D5C8C" w:rsidP="000D5C8C">
      <w:pPr>
        <w:keepNext/>
        <w:keepLines/>
        <w:ind w:firstLine="709"/>
        <w:jc w:val="both"/>
        <w:outlineLvl w:val="0"/>
        <w:rPr>
          <w:szCs w:val="20"/>
        </w:rPr>
      </w:pPr>
      <w:r w:rsidRPr="000D5C8C"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</w:t>
      </w:r>
      <w:r w:rsidR="00DB7D7E">
        <w:t>Земельным кодексом Российской Федерации</w:t>
      </w:r>
      <w:r w:rsidR="002D47AA">
        <w:t>,</w:t>
      </w:r>
      <w:r w:rsidR="00DB7D7E" w:rsidRPr="000D5C8C">
        <w:t xml:space="preserve"> </w:t>
      </w:r>
      <w:r w:rsidRPr="000D5C8C">
        <w:t xml:space="preserve">распоряжением Администрации городского округа  Электросталь Московской области от </w:t>
      </w:r>
      <w:r w:rsidR="00DB7D7E">
        <w:t>19.09.</w:t>
      </w:r>
      <w:r w:rsidR="00EA15D4">
        <w:t>2022</w:t>
      </w:r>
      <w:r w:rsidRPr="000D5C8C">
        <w:t xml:space="preserve"> № </w:t>
      </w:r>
      <w:r w:rsidR="00DB7D7E">
        <w:t>250</w:t>
      </w:r>
      <w:r w:rsidRPr="000D5C8C">
        <w:t>-р</w:t>
      </w:r>
      <w:r w:rsidR="00DB7D7E">
        <w:t xml:space="preserve"> </w:t>
      </w:r>
      <w:r w:rsidRPr="000D5C8C">
        <w:t>«</w:t>
      </w:r>
      <w:r w:rsidR="00DB7D7E">
        <w:t>О проведении общественных обсуждений в целях подготовки схемы расположения земельных участков под многоквартирными домами</w:t>
      </w:r>
      <w:r w:rsidRPr="000D5C8C">
        <w:t>», размещенн</w:t>
      </w:r>
      <w:r w:rsidR="0020718E">
        <w:t>о</w:t>
      </w:r>
      <w:r w:rsidRPr="000D5C8C">
        <w:t xml:space="preserve">м на официальном сайте городского округа </w:t>
      </w:r>
      <w:r w:rsidRPr="000D5C8C">
        <w:rPr>
          <w:szCs w:val="20"/>
        </w:rPr>
        <w:t xml:space="preserve">Электросталь Московской области www.electrostal.ru и опубликованным в газете «Официальный вестник» от </w:t>
      </w:r>
      <w:r w:rsidR="00514536">
        <w:rPr>
          <w:szCs w:val="20"/>
        </w:rPr>
        <w:t>22.09.2022</w:t>
      </w:r>
      <w:r w:rsidRPr="000D5C8C">
        <w:rPr>
          <w:szCs w:val="20"/>
        </w:rPr>
        <w:t>.</w:t>
      </w:r>
    </w:p>
    <w:p w:rsidR="00080EBA" w:rsidRDefault="000D5C8C" w:rsidP="0069127B">
      <w:pPr>
        <w:keepNext/>
        <w:ind w:firstLine="709"/>
        <w:jc w:val="both"/>
        <w:outlineLvl w:val="0"/>
      </w:pPr>
      <w:r w:rsidRPr="000D5C8C">
        <w:rPr>
          <w:szCs w:val="20"/>
        </w:rPr>
        <w:t>На общественных обсуждениях рассмотрен</w:t>
      </w:r>
      <w:r w:rsidR="00DB7D7E">
        <w:rPr>
          <w:szCs w:val="20"/>
        </w:rPr>
        <w:t>ы</w:t>
      </w:r>
      <w:r w:rsidRPr="000D5C8C">
        <w:rPr>
          <w:szCs w:val="20"/>
        </w:rPr>
        <w:t xml:space="preserve"> </w:t>
      </w:r>
      <w:r w:rsidR="00DB7D7E">
        <w:t>схемы расположения земельных участк</w:t>
      </w:r>
      <w:r w:rsidR="00367699">
        <w:t>ов под многоквартирными домами</w:t>
      </w:r>
      <w:r w:rsidR="00DB7D7E">
        <w:t xml:space="preserve"> по адрес</w:t>
      </w:r>
      <w:r w:rsidR="00367699">
        <w:t>ам</w:t>
      </w:r>
      <w:r w:rsidR="00DB7D7E">
        <w:t xml:space="preserve">: Московская область, городской округ Электросталь, </w:t>
      </w:r>
      <w:r w:rsidR="00367699">
        <w:t>г.</w:t>
      </w:r>
      <w:r w:rsidR="001B5DDA">
        <w:t xml:space="preserve"> </w:t>
      </w:r>
      <w:r w:rsidR="00367699">
        <w:t xml:space="preserve">Электросталь, </w:t>
      </w:r>
      <w:r w:rsidR="00DB7D7E">
        <w:t xml:space="preserve">ул. Маяковского, д. 4, ул. Трудовая, д. 6, ул. Рабочая, д. 5, 7, 9, ул. Пушкина, д. 29, 31, </w:t>
      </w:r>
      <w:r w:rsidR="00367699">
        <w:t xml:space="preserve">ул. Лесная, д. 24, 26, 28, пос. </w:t>
      </w:r>
      <w:proofErr w:type="spellStart"/>
      <w:r w:rsidR="00367699">
        <w:t>Фрязево</w:t>
      </w:r>
      <w:proofErr w:type="spellEnd"/>
      <w:r w:rsidR="00367699">
        <w:t>, ул. Рабочая, д. 2.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 xml:space="preserve">2. Заявитель: </w:t>
      </w:r>
      <w:r w:rsidR="00795CB6">
        <w:rPr>
          <w:rFonts w:eastAsia="Calibri"/>
          <w:color w:val="000000"/>
        </w:rPr>
        <w:t>Комитет имущественных отношений Администрации городского округа Электросталь Московской области</w:t>
      </w:r>
      <w:r w:rsidRPr="000D5C8C">
        <w:t>.</w:t>
      </w:r>
      <w:r w:rsidR="00795CB6">
        <w:t xml:space="preserve"> 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3. Организация разработчик:</w:t>
      </w:r>
      <w:r w:rsidR="00505F17">
        <w:rPr>
          <w:rFonts w:eastAsia="Calibri"/>
          <w:b/>
          <w:color w:val="000000"/>
        </w:rPr>
        <w:t xml:space="preserve"> </w:t>
      </w:r>
      <w:r w:rsidR="00505F17" w:rsidRPr="00505F17">
        <w:rPr>
          <w:rFonts w:eastAsia="Calibri"/>
          <w:color w:val="000000"/>
        </w:rPr>
        <w:t>ООО «Межа»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Pr="000D5C8C">
        <w:rPr>
          <w:color w:val="000000"/>
        </w:rPr>
        <w:t xml:space="preserve">с </w:t>
      </w:r>
      <w:r w:rsidR="002D47AA">
        <w:rPr>
          <w:spacing w:val="-5"/>
        </w:rPr>
        <w:t>23.09.2022 по 24.10.2022</w:t>
      </w:r>
      <w:r w:rsidRPr="000D5C8C">
        <w:rPr>
          <w:spacing w:val="-5"/>
        </w:rPr>
        <w:t>.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hyperlink r:id="rId7" w:history="1">
        <w:r w:rsidR="001B5DDA" w:rsidRPr="00A96925">
          <w:rPr>
            <w:rStyle w:val="a3"/>
            <w:spacing w:val="-8"/>
            <w:lang w:val="en-US"/>
          </w:rPr>
          <w:t>www</w:t>
        </w:r>
        <w:r w:rsidR="001B5DDA" w:rsidRPr="00A96925">
          <w:rPr>
            <w:rStyle w:val="a3"/>
            <w:spacing w:val="-8"/>
          </w:rPr>
          <w:t>.</w:t>
        </w:r>
        <w:proofErr w:type="spellStart"/>
        <w:r w:rsidR="001B5DDA" w:rsidRPr="00A96925">
          <w:rPr>
            <w:rStyle w:val="a3"/>
            <w:spacing w:val="-8"/>
            <w:lang w:val="en-US"/>
          </w:rPr>
          <w:t>electrostal</w:t>
        </w:r>
        <w:proofErr w:type="spellEnd"/>
        <w:r w:rsidR="001B5DDA" w:rsidRPr="00A96925">
          <w:rPr>
            <w:rStyle w:val="a3"/>
            <w:spacing w:val="-8"/>
          </w:rPr>
          <w:t>.</w:t>
        </w:r>
        <w:proofErr w:type="spellStart"/>
        <w:r w:rsidR="001B5DDA" w:rsidRPr="00A96925">
          <w:rPr>
            <w:rStyle w:val="a3"/>
            <w:spacing w:val="-8"/>
            <w:lang w:val="en-US"/>
          </w:rPr>
          <w:t>ru</w:t>
        </w:r>
        <w:proofErr w:type="spellEnd"/>
      </w:hyperlink>
      <w:bookmarkStart w:id="0" w:name="_GoBack"/>
      <w:bookmarkEnd w:id="0"/>
      <w:r w:rsidR="001B5DDA">
        <w:rPr>
          <w:spacing w:val="-8"/>
        </w:rPr>
        <w:t xml:space="preserve"> </w:t>
      </w:r>
      <w:r w:rsidRPr="000D5C8C">
        <w:rPr>
          <w:color w:val="000000"/>
          <w:spacing w:val="-5"/>
        </w:rPr>
        <w:t xml:space="preserve">городского округа Электросталь Московской области </w:t>
      </w:r>
      <w:r w:rsidR="002D5643">
        <w:rPr>
          <w:color w:val="000000"/>
          <w:spacing w:val="-5"/>
        </w:rPr>
        <w:t>22.09.</w:t>
      </w:r>
      <w:r w:rsidRPr="000D5C8C">
        <w:rPr>
          <w:color w:val="000000"/>
          <w:spacing w:val="-5"/>
        </w:rPr>
        <w:t xml:space="preserve">2021, 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color w:val="000000"/>
          <w:spacing w:val="-5"/>
        </w:rPr>
        <w:t xml:space="preserve">- газета «Официальный вестник» № </w:t>
      </w:r>
      <w:r w:rsidR="002D47AA">
        <w:rPr>
          <w:color w:val="000000"/>
          <w:spacing w:val="-5"/>
        </w:rPr>
        <w:t>34</w:t>
      </w:r>
      <w:r w:rsidRPr="000D5C8C">
        <w:rPr>
          <w:color w:val="000000"/>
          <w:spacing w:val="-5"/>
        </w:rPr>
        <w:t xml:space="preserve"> (</w:t>
      </w:r>
      <w:r w:rsidR="002D47AA">
        <w:rPr>
          <w:color w:val="000000"/>
          <w:spacing w:val="-5"/>
        </w:rPr>
        <w:t>937</w:t>
      </w:r>
      <w:r w:rsidRPr="000D5C8C">
        <w:rPr>
          <w:color w:val="000000"/>
          <w:spacing w:val="-5"/>
        </w:rPr>
        <w:t xml:space="preserve">) от </w:t>
      </w:r>
      <w:r w:rsidR="002D47AA">
        <w:rPr>
          <w:color w:val="000000"/>
          <w:spacing w:val="-5"/>
        </w:rPr>
        <w:t>22.09</w:t>
      </w:r>
      <w:r w:rsidR="00080EBA">
        <w:rPr>
          <w:color w:val="000000"/>
          <w:spacing w:val="-5"/>
        </w:rPr>
        <w:t>.2022</w:t>
      </w:r>
      <w:r w:rsidRPr="000D5C8C">
        <w:rPr>
          <w:color w:val="000000"/>
          <w:spacing w:val="-5"/>
        </w:rPr>
        <w:t>.</w:t>
      </w:r>
    </w:p>
    <w:p w:rsidR="000D5C8C" w:rsidRDefault="000D5C8C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Pr="000D5C8C">
        <w:rPr>
          <w:rFonts w:eastAsia="Calibri"/>
        </w:rPr>
        <w:t xml:space="preserve">: </w:t>
      </w:r>
      <w:r w:rsidRPr="000D5C8C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r w:rsidR="002D47AA">
        <w:rPr>
          <w:spacing w:val="-5"/>
        </w:rPr>
        <w:t xml:space="preserve">23.09.2022 по 24.10.2022 </w:t>
      </w:r>
      <w:r w:rsidRPr="000D5C8C">
        <w:rPr>
          <w:noProof/>
        </w:rPr>
        <w:t xml:space="preserve">организована экспозиция демонстрационных материалов </w:t>
      </w:r>
      <w:r w:rsidRPr="000D5C8C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0D5C8C">
        <w:rPr>
          <w:noProof/>
        </w:rPr>
        <w:t xml:space="preserve">по </w:t>
      </w:r>
      <w:hyperlink r:id="rId8" w:history="1"/>
      <w:r w:rsidRPr="000D5C8C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14-00.</w:t>
      </w:r>
    </w:p>
    <w:p w:rsidR="00306284" w:rsidRPr="000D5C8C" w:rsidRDefault="00306284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992"/>
        <w:gridCol w:w="2098"/>
      </w:tblGrid>
      <w:tr w:rsidR="00A10E67" w:rsidRPr="00480FB7" w:rsidTr="00A222C8">
        <w:tc>
          <w:tcPr>
            <w:tcW w:w="6266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992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во</w:t>
            </w:r>
            <w:proofErr w:type="spellEnd"/>
          </w:p>
        </w:tc>
        <w:tc>
          <w:tcPr>
            <w:tcW w:w="2098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  <w:proofErr w:type="spellEnd"/>
          </w:p>
        </w:tc>
      </w:tr>
      <w:tr w:rsidR="001A74C2" w:rsidRPr="00803F79" w:rsidTr="00A222C8">
        <w:tc>
          <w:tcPr>
            <w:tcW w:w="6266" w:type="dxa"/>
          </w:tcPr>
          <w:p w:rsidR="001A74C2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1A74C2">
            <w:pPr>
              <w:autoSpaceDE w:val="0"/>
              <w:autoSpaceDN w:val="0"/>
              <w:adjustRightInd w:val="0"/>
            </w:pPr>
            <w:r w:rsidRPr="00803F79">
              <w:lastRenderedPageBreak/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992" w:type="dxa"/>
          </w:tcPr>
          <w:p w:rsidR="001A74C2" w:rsidRPr="009F74B8" w:rsidRDefault="00002E9C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6</w:t>
            </w:r>
          </w:p>
        </w:tc>
        <w:tc>
          <w:tcPr>
            <w:tcW w:w="2098" w:type="dxa"/>
          </w:tcPr>
          <w:p w:rsidR="001A74C2" w:rsidRPr="009F74B8" w:rsidRDefault="009A0B99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306284" w:rsidRDefault="00306284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0F2E21">
        <w:rPr>
          <w:rFonts w:eastAsia="Calibri"/>
        </w:rPr>
        <w:t>1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2D47AA">
        <w:rPr>
          <w:rFonts w:eastAsia="Calibri"/>
        </w:rPr>
        <w:t>24.</w:t>
      </w:r>
      <w:r w:rsidR="001833C4">
        <w:rPr>
          <w:rFonts w:eastAsia="Calibri"/>
        </w:rPr>
        <w:t>10</w:t>
      </w:r>
      <w:r w:rsidR="000F2E21">
        <w:rPr>
          <w:rFonts w:eastAsia="Calibri"/>
        </w:rPr>
        <w:t>.2022</w:t>
      </w:r>
      <w:r w:rsidR="000D5C8C">
        <w:rPr>
          <w:rFonts w:eastAsia="Calibri"/>
        </w:rPr>
        <w:t>.</w:t>
      </w:r>
    </w:p>
    <w:p w:rsidR="00A10E67" w:rsidRPr="00DC6AB5" w:rsidRDefault="00DF73E9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8</w:t>
      </w:r>
      <w:r w:rsidR="00A10E67">
        <w:rPr>
          <w:rFonts w:eastAsia="Calibri"/>
          <w:b/>
        </w:rPr>
        <w:t xml:space="preserve">. </w:t>
      </w:r>
      <w:r w:rsidR="00A10E67"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="00A10E67"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2D5643">
        <w:t>в целях подготовки схем расположения земельных участков под многоквартирными домами</w:t>
      </w:r>
      <w:r w:rsidR="00476E92" w:rsidRPr="00FA6BF3">
        <w:t xml:space="preserve">, </w:t>
      </w:r>
      <w:r w:rsidRPr="00FA6BF3">
        <w:t>состоявшимися</w:t>
      </w:r>
      <w:r w:rsidRPr="00476E92">
        <w:t>.</w:t>
      </w:r>
    </w:p>
    <w:p w:rsidR="00843E9E" w:rsidRDefault="00476E92" w:rsidP="0069127B">
      <w:pPr>
        <w:ind w:firstLine="709"/>
        <w:jc w:val="both"/>
        <w:rPr>
          <w:rFonts w:eastAsia="Calibri"/>
          <w:color w:val="000000"/>
        </w:rPr>
      </w:pPr>
      <w:r>
        <w:t xml:space="preserve">Одобрить </w:t>
      </w:r>
      <w:r w:rsidR="002D47AA">
        <w:t xml:space="preserve">схемы расположения земельных участков под многоквартирными домами </w:t>
      </w:r>
      <w:r w:rsidR="00367699">
        <w:t>по адресам: Московская область, городской округ Электросталь, г.</w:t>
      </w:r>
      <w:r w:rsidR="001B5DDA">
        <w:t xml:space="preserve"> </w:t>
      </w:r>
      <w:r w:rsidR="00367699">
        <w:t xml:space="preserve">Электросталь, </w:t>
      </w:r>
      <w:r w:rsidR="00367699">
        <w:br/>
        <w:t xml:space="preserve">ул. Маяковского, д. 4, ул. Трудовая, д. 6, ул. Рабочая, д. 5, 7, 9, ул. Пушкина, д. 29, 31, </w:t>
      </w:r>
      <w:r w:rsidR="00367699">
        <w:br/>
        <w:t xml:space="preserve">ул. Лесная, д. 24, 26, 28, пос. </w:t>
      </w:r>
      <w:proofErr w:type="spellStart"/>
      <w:r w:rsidR="00367699">
        <w:t>Фрязево</w:t>
      </w:r>
      <w:proofErr w:type="spellEnd"/>
      <w:r w:rsidR="00367699">
        <w:t>, ул. Рабочая, д. 2.</w:t>
      </w: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D57BA2" w:rsidRDefault="00D57BA2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</w:p>
    <w:p w:rsidR="00976216" w:rsidRDefault="00976216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  <w:r>
        <w:t xml:space="preserve">__________________ Булатов Д.В. </w:t>
      </w:r>
    </w:p>
    <w:p w:rsidR="00976216" w:rsidRPr="009F74B8" w:rsidRDefault="00976216" w:rsidP="0069127B">
      <w:pPr>
        <w:spacing w:line="360" w:lineRule="auto"/>
        <w:ind w:firstLine="709"/>
        <w:jc w:val="both"/>
        <w:rPr>
          <w:rFonts w:eastAsia="Calibri"/>
          <w:color w:val="000000"/>
        </w:rPr>
      </w:pPr>
    </w:p>
    <w:p w:rsidR="00476E92" w:rsidRDefault="00476E92" w:rsidP="0069127B">
      <w:pPr>
        <w:spacing w:line="360" w:lineRule="auto"/>
        <w:ind w:firstLine="567"/>
        <w:jc w:val="both"/>
      </w:pPr>
      <w:r>
        <w:t>__________________</w:t>
      </w:r>
      <w:r w:rsidRPr="00476E92">
        <w:t xml:space="preserve"> </w:t>
      </w:r>
      <w:r>
        <w:t>Соколова Н.Ю.</w:t>
      </w:r>
    </w:p>
    <w:p w:rsidR="00D57BA2" w:rsidRDefault="00D57BA2" w:rsidP="0069127B">
      <w:pPr>
        <w:spacing w:line="360" w:lineRule="auto"/>
        <w:ind w:firstLine="567"/>
        <w:jc w:val="both"/>
      </w:pPr>
    </w:p>
    <w:p w:rsidR="00502FBD" w:rsidRDefault="00D57BA2" w:rsidP="0069127B">
      <w:pPr>
        <w:spacing w:line="360" w:lineRule="auto"/>
        <w:ind w:firstLine="567"/>
        <w:jc w:val="both"/>
        <w:rPr>
          <w:rFonts w:eastAsia="Calibri"/>
          <w:color w:val="000000"/>
        </w:rPr>
      </w:pPr>
      <w:r>
        <w:t>__________________</w:t>
      </w:r>
      <w:r w:rsidRPr="00476E92">
        <w:t xml:space="preserve"> </w:t>
      </w:r>
      <w:proofErr w:type="spellStart"/>
      <w:r w:rsidR="000F2E21">
        <w:t>Сухарникова</w:t>
      </w:r>
      <w:proofErr w:type="spellEnd"/>
      <w:r w:rsidR="000F2E21">
        <w:t xml:space="preserve"> Е.С.</w:t>
      </w:r>
      <w:r w:rsidR="00502FBD">
        <w:t xml:space="preserve"> </w:t>
      </w:r>
    </w:p>
    <w:sectPr w:rsidR="00502FBD" w:rsidSect="001B5DDA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19" w:rsidRDefault="005E3019" w:rsidP="00B02787">
      <w:r>
        <w:separator/>
      </w:r>
    </w:p>
  </w:endnote>
  <w:endnote w:type="continuationSeparator" w:id="0">
    <w:p w:rsidR="005E3019" w:rsidRDefault="005E3019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19" w:rsidRDefault="005E3019" w:rsidP="00B02787">
      <w:r>
        <w:separator/>
      </w:r>
    </w:p>
  </w:footnote>
  <w:footnote w:type="continuationSeparator" w:id="0">
    <w:p w:rsidR="005E3019" w:rsidRDefault="005E3019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DDA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02E9C"/>
    <w:rsid w:val="000577A3"/>
    <w:rsid w:val="00080EBA"/>
    <w:rsid w:val="000B0350"/>
    <w:rsid w:val="000D5C8C"/>
    <w:rsid w:val="000F2E21"/>
    <w:rsid w:val="001075E0"/>
    <w:rsid w:val="0012765D"/>
    <w:rsid w:val="001833C4"/>
    <w:rsid w:val="0019637E"/>
    <w:rsid w:val="001A34CC"/>
    <w:rsid w:val="001A74C2"/>
    <w:rsid w:val="001B5DDA"/>
    <w:rsid w:val="001E4C10"/>
    <w:rsid w:val="001E6A48"/>
    <w:rsid w:val="001F32A0"/>
    <w:rsid w:val="00204020"/>
    <w:rsid w:val="0020718E"/>
    <w:rsid w:val="00273AE4"/>
    <w:rsid w:val="00280152"/>
    <w:rsid w:val="00293D89"/>
    <w:rsid w:val="002A3C9C"/>
    <w:rsid w:val="002D47AA"/>
    <w:rsid w:val="002D5643"/>
    <w:rsid w:val="002E54BD"/>
    <w:rsid w:val="00302717"/>
    <w:rsid w:val="00306284"/>
    <w:rsid w:val="00316E55"/>
    <w:rsid w:val="00337BC5"/>
    <w:rsid w:val="00367699"/>
    <w:rsid w:val="00395B72"/>
    <w:rsid w:val="003B2F67"/>
    <w:rsid w:val="003E48BE"/>
    <w:rsid w:val="00422C3F"/>
    <w:rsid w:val="00476E92"/>
    <w:rsid w:val="004952A4"/>
    <w:rsid w:val="00502FBD"/>
    <w:rsid w:val="00505F17"/>
    <w:rsid w:val="00514536"/>
    <w:rsid w:val="00586B01"/>
    <w:rsid w:val="005C6EDA"/>
    <w:rsid w:val="005E3019"/>
    <w:rsid w:val="00644848"/>
    <w:rsid w:val="00664255"/>
    <w:rsid w:val="006823F0"/>
    <w:rsid w:val="0069127B"/>
    <w:rsid w:val="006C498C"/>
    <w:rsid w:val="007046FE"/>
    <w:rsid w:val="00711FA1"/>
    <w:rsid w:val="00795CB6"/>
    <w:rsid w:val="007A4031"/>
    <w:rsid w:val="007C2038"/>
    <w:rsid w:val="007E4562"/>
    <w:rsid w:val="008152CC"/>
    <w:rsid w:val="00825280"/>
    <w:rsid w:val="008405B6"/>
    <w:rsid w:val="00843E9E"/>
    <w:rsid w:val="00861174"/>
    <w:rsid w:val="008C70D2"/>
    <w:rsid w:val="00921905"/>
    <w:rsid w:val="00935732"/>
    <w:rsid w:val="00976216"/>
    <w:rsid w:val="00990104"/>
    <w:rsid w:val="009A0B99"/>
    <w:rsid w:val="009A3424"/>
    <w:rsid w:val="00A10E67"/>
    <w:rsid w:val="00A222C8"/>
    <w:rsid w:val="00A750FB"/>
    <w:rsid w:val="00AC6ACC"/>
    <w:rsid w:val="00AD4EAF"/>
    <w:rsid w:val="00B02787"/>
    <w:rsid w:val="00B2756A"/>
    <w:rsid w:val="00B444D8"/>
    <w:rsid w:val="00B520A8"/>
    <w:rsid w:val="00B7551F"/>
    <w:rsid w:val="00BA23CF"/>
    <w:rsid w:val="00BB7873"/>
    <w:rsid w:val="00C3784C"/>
    <w:rsid w:val="00C46CBB"/>
    <w:rsid w:val="00CF5535"/>
    <w:rsid w:val="00D57BA2"/>
    <w:rsid w:val="00DB7D7E"/>
    <w:rsid w:val="00DF73E9"/>
    <w:rsid w:val="00E22A44"/>
    <w:rsid w:val="00E617B8"/>
    <w:rsid w:val="00E73D62"/>
    <w:rsid w:val="00EA15D4"/>
    <w:rsid w:val="00EB231E"/>
    <w:rsid w:val="00EE116B"/>
    <w:rsid w:val="00F31686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3</cp:revision>
  <cp:lastPrinted>2022-10-24T06:48:00Z</cp:lastPrinted>
  <dcterms:created xsi:type="dcterms:W3CDTF">2022-10-24T07:41:00Z</dcterms:created>
  <dcterms:modified xsi:type="dcterms:W3CDTF">2022-10-24T09:44:00Z</dcterms:modified>
</cp:coreProperties>
</file>