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E8" w:rsidRPr="00050B39" w:rsidRDefault="00D10556" w:rsidP="00CF0C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B39"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 w:rsidR="00370DE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6972B9">
        <w:rPr>
          <w:rFonts w:ascii="Times New Roman" w:eastAsia="Times New Roman" w:hAnsi="Times New Roman" w:cs="Times New Roman"/>
          <w:b/>
          <w:sz w:val="28"/>
          <w:szCs w:val="28"/>
        </w:rPr>
        <w:t xml:space="preserve">/21 </w:t>
      </w:r>
      <w:r w:rsidRPr="00050B39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6972B9">
        <w:rPr>
          <w:rFonts w:ascii="Times New Roman" w:eastAsia="Times New Roman" w:hAnsi="Times New Roman" w:cs="Times New Roman"/>
          <w:b/>
          <w:sz w:val="28"/>
          <w:szCs w:val="28"/>
        </w:rPr>
        <w:t>13.09.</w:t>
      </w:r>
      <w:r w:rsidR="00254212" w:rsidRPr="0025421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B9167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972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50B39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F00061" w:rsidRDefault="00D53D0B" w:rsidP="00CF0C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53D0B">
        <w:rPr>
          <w:rFonts w:ascii="Times New Roman" w:hAnsi="Times New Roman" w:cs="Times New Roman"/>
          <w:b/>
          <w:sz w:val="28"/>
          <w:szCs w:val="28"/>
          <w:lang w:eastAsia="en-US"/>
        </w:rPr>
        <w:t>заседания муниципальной общественной комиссии</w:t>
      </w:r>
      <w:r w:rsidR="00F00061" w:rsidRPr="00F00061">
        <w:t xml:space="preserve"> </w:t>
      </w:r>
      <w:r w:rsidR="00F00061" w:rsidRPr="00F00061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по обеспечению муниципальной программы формирования современной городской среды на территории городского округа Электросталь </w:t>
      </w:r>
    </w:p>
    <w:p w:rsidR="00D53D0B" w:rsidRPr="00D53D0B" w:rsidRDefault="00F00061" w:rsidP="00CF0C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00061">
        <w:rPr>
          <w:rFonts w:ascii="Times New Roman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0D2DE8" w:rsidRPr="00D53D0B" w:rsidRDefault="00D53D0B" w:rsidP="00CF0C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53D0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Вопрос </w:t>
      </w:r>
      <w:r w:rsidRPr="003C3585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включения в адресный перечень объекта </w:t>
      </w:r>
      <w:r w:rsidRPr="003C35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общественной территории </w:t>
      </w:r>
      <w:r w:rsidR="00F43F9E" w:rsidRPr="003C358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«Привокзальная площадь железнодорожной станции «Электросталь» </w:t>
      </w:r>
      <w:r w:rsidR="00BA7087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D53D0B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территории городского округа </w:t>
      </w:r>
      <w:r w:rsidR="00F43F9E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Электросталь </w:t>
      </w:r>
      <w:r w:rsidRPr="00D53D0B">
        <w:rPr>
          <w:rFonts w:ascii="Times New Roman" w:eastAsia="Times New Roman" w:hAnsi="Times New Roman" w:cs="Times New Roman"/>
          <w:b/>
          <w:sz w:val="28"/>
          <w:szCs w:val="28"/>
        </w:rPr>
        <w:t>Московской области</w:t>
      </w:r>
      <w:r w:rsidR="002542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в целях </w:t>
      </w:r>
      <w:r w:rsidRPr="00D53D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формирования заявки в Министерство благоустройства Московской области по вопросу </w:t>
      </w:r>
      <w:r w:rsidR="00D15A51" w:rsidRPr="00D15A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участи</w:t>
      </w:r>
      <w:r w:rsidR="00D15A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я</w:t>
      </w:r>
      <w:r w:rsidR="00D15A51" w:rsidRPr="00D15A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в отборе муниципальных образований и распределении субсидий в целях софинансирования расходных обязательств муниципальных образований Московской области по реализации мероприятий государственной программы Московской области «Формирование современной комфортной городской среды», утвержденной постановлением правительства М</w:t>
      </w:r>
      <w:r w:rsidR="003C35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осковской области от 17.10.2017</w:t>
      </w:r>
      <w:r w:rsidR="00D15A51" w:rsidRPr="00D15A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г</w:t>
      </w:r>
      <w:r w:rsidR="003C35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.</w:t>
      </w:r>
      <w:r w:rsidR="00D15A51" w:rsidRPr="00D15A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="003C35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br/>
      </w:r>
      <w:r w:rsidR="00D15A51" w:rsidRPr="00D15A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№</w:t>
      </w:r>
      <w:r w:rsidR="003C358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 </w:t>
      </w:r>
      <w:r w:rsidR="00D15A51" w:rsidRPr="00D15A5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864/38 «Об утверждении государственной программы Московской области «Формирование современной комфортной городской среды» </w:t>
      </w:r>
      <w:r w:rsidRPr="00D53D0B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на 2022 год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.</w:t>
      </w:r>
    </w:p>
    <w:p w:rsidR="000D2DE8" w:rsidRPr="00254212" w:rsidRDefault="00D10556" w:rsidP="00CF0CC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0B39">
        <w:rPr>
          <w:rFonts w:ascii="Times New Roman" w:eastAsia="Times New Roman" w:hAnsi="Times New Roman" w:cs="Times New Roman"/>
          <w:sz w:val="28"/>
          <w:szCs w:val="28"/>
        </w:rPr>
        <w:t>Дата заседания:</w:t>
      </w:r>
      <w:r w:rsidR="00B9167F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972B9">
        <w:rPr>
          <w:rFonts w:ascii="Times New Roman" w:eastAsia="Times New Roman" w:hAnsi="Times New Roman" w:cs="Times New Roman"/>
          <w:sz w:val="28"/>
          <w:szCs w:val="28"/>
        </w:rPr>
        <w:t>3</w:t>
      </w:r>
      <w:r w:rsidR="002542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167F">
        <w:rPr>
          <w:rFonts w:ascii="Times New Roman" w:eastAsia="Times New Roman" w:hAnsi="Times New Roman" w:cs="Times New Roman"/>
          <w:sz w:val="28"/>
          <w:szCs w:val="28"/>
        </w:rPr>
        <w:t>09</w:t>
      </w:r>
      <w:r w:rsidR="00254212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916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0B3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D2DE8" w:rsidRDefault="00D10556" w:rsidP="00CF0CC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39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заседания: </w:t>
      </w:r>
      <w:r w:rsidR="003C3585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Электросталь Московской области.</w:t>
      </w:r>
    </w:p>
    <w:p w:rsidR="002E76A7" w:rsidRPr="00050B39" w:rsidRDefault="002E76A7" w:rsidP="00CF0CC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DE8" w:rsidRPr="00050B39" w:rsidRDefault="00D10556" w:rsidP="00CF0CC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0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Style w:val="a5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27"/>
        <w:gridCol w:w="6328"/>
      </w:tblGrid>
      <w:tr w:rsidR="000D2DE8" w:rsidRPr="00050B39" w:rsidTr="00A04CC2">
        <w:tc>
          <w:tcPr>
            <w:tcW w:w="3027" w:type="dxa"/>
          </w:tcPr>
          <w:p w:rsidR="003C3585" w:rsidRPr="003C3585" w:rsidRDefault="003C3585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85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 Владимир</w:t>
            </w:r>
          </w:p>
          <w:p w:rsidR="000D2DE8" w:rsidRPr="00254212" w:rsidRDefault="003C3585" w:rsidP="00CF0C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C3585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6328" w:type="dxa"/>
          </w:tcPr>
          <w:p w:rsidR="003C3585" w:rsidRPr="003C3585" w:rsidRDefault="00743D1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254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="003C358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D2DE8" w:rsidRPr="00050B39" w:rsidRDefault="003C3585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городского округа Электросталь Московской области </w:t>
            </w:r>
          </w:p>
        </w:tc>
      </w:tr>
      <w:tr w:rsidR="000D2DE8" w:rsidRPr="00050B39" w:rsidTr="00A04CC2">
        <w:tc>
          <w:tcPr>
            <w:tcW w:w="3027" w:type="dxa"/>
          </w:tcPr>
          <w:p w:rsidR="003C3585" w:rsidRPr="003C3585" w:rsidRDefault="003C3585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85"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 Артем</w:t>
            </w:r>
          </w:p>
          <w:p w:rsidR="000D2DE8" w:rsidRPr="00050B39" w:rsidRDefault="003C3585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85"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Эдуардович</w:t>
            </w:r>
          </w:p>
          <w:p w:rsidR="000D2DE8" w:rsidRPr="00050B39" w:rsidRDefault="000D2DE8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0D2DE8" w:rsidRPr="00050B39" w:rsidRDefault="00743D1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2542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  <w:r w:rsidR="003C3585" w:rsidRPr="003C35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председатель Комитета по строительству, дорожной деятельности и благоустройства Администрации городского округа Электросталь Московской области </w:t>
            </w:r>
          </w:p>
        </w:tc>
      </w:tr>
      <w:tr w:rsidR="003C3585" w:rsidRPr="00050B39" w:rsidTr="00A04CC2">
        <w:tc>
          <w:tcPr>
            <w:tcW w:w="3027" w:type="dxa"/>
          </w:tcPr>
          <w:p w:rsidR="003C3585" w:rsidRPr="00A04CC2" w:rsidRDefault="003C3585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04C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6328" w:type="dxa"/>
          </w:tcPr>
          <w:p w:rsidR="003C3585" w:rsidRDefault="003C3585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2DE8" w:rsidRPr="00050B39" w:rsidTr="00A04CC2">
        <w:tc>
          <w:tcPr>
            <w:tcW w:w="3027" w:type="dxa"/>
          </w:tcPr>
          <w:p w:rsidR="000D2DE8" w:rsidRPr="00C97AF1" w:rsidRDefault="00743D18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AF1">
              <w:rPr>
                <w:rFonts w:ascii="Times New Roman" w:eastAsia="Times New Roman" w:hAnsi="Times New Roman" w:cs="Times New Roman"/>
                <w:sz w:val="28"/>
                <w:szCs w:val="28"/>
              </w:rPr>
              <w:t>Зеленко Ирина Петровна</w:t>
            </w:r>
          </w:p>
        </w:tc>
        <w:tc>
          <w:tcPr>
            <w:tcW w:w="6328" w:type="dxa"/>
          </w:tcPr>
          <w:p w:rsidR="000D2DE8" w:rsidRPr="00C97AF1" w:rsidRDefault="00743D1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Руководитель Электростальской городской общественной </w:t>
            </w:r>
            <w:r w:rsidR="00AF4C42" w:rsidRPr="00C97AF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«Союз женщин</w:t>
            </w:r>
            <w:r w:rsidRPr="00C97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Подмосковья»</w:t>
            </w:r>
          </w:p>
        </w:tc>
      </w:tr>
      <w:tr w:rsidR="00743D18" w:rsidRPr="00050B39" w:rsidTr="00A04CC2">
        <w:tc>
          <w:tcPr>
            <w:tcW w:w="3027" w:type="dxa"/>
          </w:tcPr>
          <w:p w:rsidR="00743D18" w:rsidRPr="007230BF" w:rsidRDefault="00743D18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Головина Екатерина Юрьевна </w:t>
            </w:r>
          </w:p>
        </w:tc>
        <w:tc>
          <w:tcPr>
            <w:tcW w:w="6328" w:type="dxa"/>
          </w:tcPr>
          <w:p w:rsidR="00743D18" w:rsidRPr="007230BF" w:rsidRDefault="00743D1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>- Председатель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743D18" w:rsidRPr="00050B39" w:rsidTr="00A04CC2">
        <w:tc>
          <w:tcPr>
            <w:tcW w:w="3027" w:type="dxa"/>
          </w:tcPr>
          <w:p w:rsidR="00743D18" w:rsidRPr="007230BF" w:rsidRDefault="00743D18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Цацорин Геннадий Васильевич</w:t>
            </w:r>
          </w:p>
        </w:tc>
        <w:tc>
          <w:tcPr>
            <w:tcW w:w="6328" w:type="dxa"/>
          </w:tcPr>
          <w:p w:rsidR="00743D18" w:rsidRPr="007230BF" w:rsidRDefault="00743D1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по территориальной безопасности Администрации городского округа Электросталь Московской области</w:t>
            </w:r>
          </w:p>
        </w:tc>
      </w:tr>
      <w:tr w:rsidR="00743D18" w:rsidRPr="00050B39" w:rsidTr="00A04CC2">
        <w:tc>
          <w:tcPr>
            <w:tcW w:w="3027" w:type="dxa"/>
          </w:tcPr>
          <w:p w:rsidR="00743D18" w:rsidRPr="007230BF" w:rsidRDefault="00743D18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Душкин Эдуард Борисович  </w:t>
            </w:r>
          </w:p>
          <w:p w:rsidR="00743D18" w:rsidRPr="007230BF" w:rsidRDefault="00743D18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743D18" w:rsidRPr="007230BF" w:rsidRDefault="00743D1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743D18" w:rsidRPr="00050B39" w:rsidTr="00A04CC2">
        <w:trPr>
          <w:trHeight w:val="1177"/>
        </w:trPr>
        <w:tc>
          <w:tcPr>
            <w:tcW w:w="3027" w:type="dxa"/>
          </w:tcPr>
          <w:p w:rsidR="00743D18" w:rsidRPr="007230BF" w:rsidRDefault="00743D18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Булатов Джамбулат </w:t>
            </w:r>
          </w:p>
          <w:p w:rsidR="00743D18" w:rsidRPr="007230BF" w:rsidRDefault="00743D18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6328" w:type="dxa"/>
          </w:tcPr>
          <w:p w:rsidR="00743D18" w:rsidRPr="007230BF" w:rsidRDefault="00743D1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7230BF" w:rsidRPr="00050B39" w:rsidTr="00A04CC2">
        <w:trPr>
          <w:trHeight w:val="1177"/>
        </w:trPr>
        <w:tc>
          <w:tcPr>
            <w:tcW w:w="3027" w:type="dxa"/>
          </w:tcPr>
          <w:p w:rsidR="007230BF" w:rsidRPr="007230BF" w:rsidRDefault="007230BF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Карраск Алексей </w:t>
            </w:r>
          </w:p>
          <w:p w:rsidR="007230BF" w:rsidRPr="007230BF" w:rsidRDefault="007230BF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6328" w:type="dxa"/>
          </w:tcPr>
          <w:p w:rsidR="007230BF" w:rsidRPr="007230BF" w:rsidRDefault="007230BF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3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Электростальской городской  общественной  организации  ветеранов  (пенсионеров) войны и труда, Вооруженных сил и правоохранительных органов (ЭГООВВТВС и ПО) </w:t>
            </w:r>
          </w:p>
        </w:tc>
      </w:tr>
      <w:tr w:rsidR="007230BF" w:rsidRPr="00050B39" w:rsidTr="00A04CC2">
        <w:trPr>
          <w:trHeight w:val="1177"/>
        </w:trPr>
        <w:tc>
          <w:tcPr>
            <w:tcW w:w="3027" w:type="dxa"/>
          </w:tcPr>
          <w:p w:rsidR="007230BF" w:rsidRPr="00C97AF1" w:rsidRDefault="007230BF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AF1">
              <w:rPr>
                <w:rFonts w:ascii="Times New Roman" w:eastAsia="Times New Roman" w:hAnsi="Times New Roman" w:cs="Times New Roman"/>
                <w:sz w:val="28"/>
                <w:szCs w:val="28"/>
              </w:rPr>
              <w:t>Невзоров Виталий Анатольевич</w:t>
            </w:r>
          </w:p>
        </w:tc>
        <w:tc>
          <w:tcPr>
            <w:tcW w:w="6328" w:type="dxa"/>
          </w:tcPr>
          <w:p w:rsidR="007230BF" w:rsidRPr="00C97AF1" w:rsidRDefault="007230BF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надзорной деятельности по г.о. Электросталь управления надзорной деятельности и профилактической работы Главного управления МЧС России по Московской области, подполковник внутренней службы </w:t>
            </w:r>
          </w:p>
        </w:tc>
      </w:tr>
      <w:tr w:rsidR="000D2DE8" w:rsidRPr="00050B39" w:rsidTr="00A04CC2">
        <w:tc>
          <w:tcPr>
            <w:tcW w:w="3027" w:type="dxa"/>
          </w:tcPr>
          <w:p w:rsidR="000D2DE8" w:rsidRPr="007B4842" w:rsidRDefault="00D10556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A04CC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Секретарь комиссии:</w:t>
            </w:r>
          </w:p>
        </w:tc>
        <w:tc>
          <w:tcPr>
            <w:tcW w:w="6328" w:type="dxa"/>
          </w:tcPr>
          <w:p w:rsidR="000D2DE8" w:rsidRPr="00050B39" w:rsidRDefault="000D2DE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2DE8" w:rsidRPr="00050B39" w:rsidTr="00A04CC2">
        <w:tc>
          <w:tcPr>
            <w:tcW w:w="3027" w:type="dxa"/>
          </w:tcPr>
          <w:p w:rsidR="000D2DE8" w:rsidRPr="00050B39" w:rsidRDefault="003C3585" w:rsidP="00CF0C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585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Лидия Александровна</w:t>
            </w:r>
          </w:p>
        </w:tc>
        <w:tc>
          <w:tcPr>
            <w:tcW w:w="6328" w:type="dxa"/>
          </w:tcPr>
          <w:p w:rsidR="000D2DE8" w:rsidRPr="00050B39" w:rsidRDefault="00743D18" w:rsidP="00CF0CC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с</w:t>
            </w:r>
            <w:r w:rsidR="003C3585" w:rsidRPr="003C35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тарший эксперт Комитета по строительству, дорожной деятельности и благоустройства Администрации городского округа Электросталь Московской области </w:t>
            </w:r>
          </w:p>
        </w:tc>
      </w:tr>
    </w:tbl>
    <w:p w:rsidR="000D2DE8" w:rsidRPr="00050B39" w:rsidRDefault="000D2DE8" w:rsidP="00CF0CCD">
      <w:pPr>
        <w:spacing w:after="4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</w:p>
    <w:p w:rsidR="000D2DE8" w:rsidRPr="00050B39" w:rsidRDefault="00D10556" w:rsidP="00CF0C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39">
        <w:rPr>
          <w:rFonts w:ascii="Times New Roman" w:eastAsia="Times New Roman" w:hAnsi="Times New Roman" w:cs="Times New Roman"/>
          <w:sz w:val="28"/>
          <w:szCs w:val="28"/>
        </w:rPr>
        <w:t xml:space="preserve">Присутствуют </w:t>
      </w:r>
      <w:r w:rsidR="002B13F0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50B39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2B13F0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Pr="00050B39">
        <w:rPr>
          <w:rFonts w:ascii="Times New Roman" w:eastAsia="Times New Roman" w:hAnsi="Times New Roman" w:cs="Times New Roman"/>
          <w:sz w:val="28"/>
          <w:szCs w:val="28"/>
        </w:rPr>
        <w:t>назначенн</w:t>
      </w:r>
      <w:r w:rsidR="00254212">
        <w:rPr>
          <w:rFonts w:ascii="Times New Roman" w:eastAsia="Times New Roman" w:hAnsi="Times New Roman" w:cs="Times New Roman"/>
          <w:sz w:val="28"/>
          <w:szCs w:val="28"/>
        </w:rPr>
        <w:t xml:space="preserve">ых членов общественной комиссии </w:t>
      </w:r>
      <w:r w:rsidR="002B13F0" w:rsidRPr="002B13F0">
        <w:rPr>
          <w:rFonts w:ascii="Times New Roman" w:eastAsia="Times New Roman" w:hAnsi="Times New Roman" w:cs="Times New Roman"/>
          <w:sz w:val="28"/>
          <w:szCs w:val="28"/>
        </w:rPr>
        <w:t>по обеспечению муниципальной программы формирования современной городской среды на территории городского округа Электросталь Московской области</w:t>
      </w:r>
      <w:r w:rsidR="002B13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50B39">
        <w:rPr>
          <w:rFonts w:ascii="Times New Roman" w:eastAsia="Times New Roman" w:hAnsi="Times New Roman" w:cs="Times New Roman"/>
          <w:sz w:val="28"/>
          <w:szCs w:val="28"/>
        </w:rPr>
        <w:t>кворум для принятия решения соблюден, комиссии является правомочной.</w:t>
      </w:r>
    </w:p>
    <w:p w:rsidR="000D2DE8" w:rsidRPr="00050B39" w:rsidRDefault="00D10556" w:rsidP="00CF0CC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0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0D2DE8" w:rsidRPr="00050B39" w:rsidRDefault="0071202A" w:rsidP="00CF0C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0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включении в адресный перечень объектов благоустройства </w:t>
      </w:r>
      <w:r w:rsidR="002B1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«Привокзальной площади </w:t>
      </w:r>
      <w:r w:rsidR="002B13F0" w:rsidRPr="002B1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железнодорожной станции «Электросталь»</w:t>
      </w:r>
      <w:r w:rsidR="002B13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120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формирования заявки для включения объектов городского округа </w:t>
      </w:r>
      <w:r w:rsidR="00FA58DD" w:rsidRPr="0071202A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FA58DD" w:rsidRPr="0071202A">
        <w:rPr>
          <w:rFonts w:ascii="Times New Roman" w:hAnsi="Times New Roman" w:cs="Times New Roman"/>
          <w:color w:val="000000"/>
          <w:sz w:val="28"/>
          <w:szCs w:val="28"/>
        </w:rPr>
        <w:t>государственную</w:t>
      </w:r>
      <w:r w:rsidR="00FA58DD" w:rsidRPr="001D5AF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FA58D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A58DD" w:rsidRPr="001D5AF5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Московской области "Формирование современной комфортной городской среды", утвержденной постановлением Правительства Московской области от 17.10.2017 № 864/38 "Об утверждении государственной программы Московской области "Формирование современной комфортной городской среды"</w:t>
      </w:r>
      <w:r w:rsidR="00FA58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DE8" w:rsidRPr="00050B39" w:rsidRDefault="00D10556" w:rsidP="00CF0C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50B3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Выступили:</w:t>
      </w:r>
    </w:p>
    <w:p w:rsidR="000D2DE8" w:rsidRPr="00050B39" w:rsidRDefault="002B13F0" w:rsidP="00CF0C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3F0">
        <w:rPr>
          <w:rFonts w:ascii="Times New Roman" w:hAnsi="Times New Roman" w:cs="Times New Roman"/>
          <w:sz w:val="28"/>
          <w:szCs w:val="28"/>
        </w:rPr>
        <w:t>Денисов Владимир Анатольевич</w:t>
      </w:r>
      <w:r w:rsidR="00D10556" w:rsidRPr="002B13F0">
        <w:rPr>
          <w:rFonts w:ascii="Times New Roman" w:hAnsi="Times New Roman" w:cs="Times New Roman"/>
          <w:sz w:val="28"/>
          <w:szCs w:val="28"/>
        </w:rPr>
        <w:t xml:space="preserve"> – </w:t>
      </w:r>
      <w:r w:rsidRPr="002B13F0">
        <w:rPr>
          <w:rFonts w:ascii="Times New Roman" w:hAnsi="Times New Roman" w:cs="Times New Roman"/>
          <w:sz w:val="28"/>
          <w:szCs w:val="28"/>
        </w:rPr>
        <w:t>Председатель Комиссии - заместитель Главы Администрации городского округа Электросталь Московской области</w:t>
      </w:r>
      <w:r w:rsidR="00D10556" w:rsidRPr="00050B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58DD" w:rsidRPr="00FA58DD" w:rsidRDefault="00FA58DD" w:rsidP="00CF0C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379">
        <w:rPr>
          <w:rFonts w:ascii="Times New Roman" w:hAnsi="Times New Roman" w:cs="Times New Roman"/>
          <w:sz w:val="28"/>
          <w:szCs w:val="28"/>
        </w:rPr>
        <w:t xml:space="preserve">Председатель комиссии, предложил </w:t>
      </w:r>
      <w:r w:rsidR="0031323A" w:rsidRPr="00863379"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2B13F0">
        <w:rPr>
          <w:rFonts w:ascii="Times New Roman" w:hAnsi="Times New Roman" w:cs="Times New Roman"/>
          <w:sz w:val="28"/>
          <w:szCs w:val="28"/>
        </w:rPr>
        <w:t>общественную территорию -</w:t>
      </w:r>
      <w:r w:rsidR="002B13F0" w:rsidRPr="00A85C4E">
        <w:rPr>
          <w:rFonts w:ascii="Times New Roman" w:eastAsia="Times New Roman" w:hAnsi="Times New Roman" w:cs="Times New Roman"/>
          <w:sz w:val="28"/>
          <w:szCs w:val="28"/>
        </w:rPr>
        <w:t xml:space="preserve"> «Привокзальная площадь железнодорожной станции «Электросталь»</w:t>
      </w:r>
      <w:r w:rsidR="00A85C4E" w:rsidRPr="00A85C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13F0" w:rsidRPr="0086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как объект благоустройства 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 xml:space="preserve">для включения </w:t>
      </w:r>
      <w:r w:rsidR="00756191" w:rsidRPr="00A85C4E">
        <w:rPr>
          <w:rFonts w:ascii="Times New Roman" w:eastAsia="Times New Roman" w:hAnsi="Times New Roman" w:cs="Times New Roman"/>
          <w:sz w:val="28"/>
          <w:szCs w:val="28"/>
        </w:rPr>
        <w:t xml:space="preserve">в адресный перечень объектов благоустройства и </w:t>
      </w:r>
      <w:r w:rsidR="00A85C4E" w:rsidRPr="00A85C4E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>заявк</w:t>
      </w:r>
      <w:r w:rsidR="00A85C4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56191" w:rsidRPr="00863379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благоустройства Московской области 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>для в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 xml:space="preserve">чения объекта городского округа </w:t>
      </w:r>
      <w:r w:rsidR="002B13F0">
        <w:rPr>
          <w:rFonts w:ascii="Times New Roman" w:eastAsia="Times New Roman" w:hAnsi="Times New Roman" w:cs="Times New Roman"/>
          <w:sz w:val="28"/>
          <w:szCs w:val="28"/>
        </w:rPr>
        <w:t xml:space="preserve">Электросталь </w:t>
      </w:r>
      <w:r w:rsidR="00BB27F3" w:rsidRPr="008633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BA7087" w:rsidRPr="0086337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«Формирование современной комфортной городской среды».</w:t>
      </w:r>
    </w:p>
    <w:p w:rsidR="00050B39" w:rsidRPr="0031323A" w:rsidRDefault="00977167" w:rsidP="00CF0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1323A">
        <w:rPr>
          <w:rFonts w:ascii="Times New Roman" w:hAnsi="Times New Roman" w:cs="Times New Roman"/>
          <w:b/>
          <w:color w:val="00000A"/>
          <w:sz w:val="28"/>
          <w:szCs w:val="28"/>
          <w:lang w:eastAsia="en-US" w:bidi="ru-RU"/>
        </w:rPr>
        <w:t xml:space="preserve">Отметили соответствия критериям общественной территория для цели благоустройства и включения в адресный </w:t>
      </w:r>
      <w:r w:rsidR="0031323A" w:rsidRPr="0031323A">
        <w:rPr>
          <w:rFonts w:ascii="Times New Roman" w:hAnsi="Times New Roman" w:cs="Times New Roman"/>
          <w:b/>
          <w:color w:val="00000A"/>
          <w:sz w:val="28"/>
          <w:szCs w:val="28"/>
          <w:lang w:eastAsia="en-US" w:bidi="ru-RU"/>
        </w:rPr>
        <w:t>перечень отбора</w:t>
      </w:r>
      <w:r w:rsidRPr="0031323A">
        <w:rPr>
          <w:rFonts w:ascii="Times New Roman" w:hAnsi="Times New Roman" w:cs="Times New Roman"/>
          <w:b/>
          <w:color w:val="00000A"/>
          <w:sz w:val="28"/>
          <w:szCs w:val="28"/>
          <w:lang w:eastAsia="en-US" w:bidi="ru-RU"/>
        </w:rPr>
        <w:t>:</w:t>
      </w:r>
    </w:p>
    <w:p w:rsidR="0031323A" w:rsidRPr="00B9167F" w:rsidRDefault="0031323A" w:rsidP="00B9167F">
      <w:pPr>
        <w:pStyle w:val="a6"/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6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Наличие согласованной архитектурно-планировочной концепции, одобренной </w:t>
      </w:r>
      <w:r w:rsidR="00770606" w:rsidRPr="00B916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экспертным советом</w:t>
      </w:r>
      <w:r w:rsidRPr="00B916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при МВК (протокол № </w:t>
      </w:r>
      <w:r w:rsidR="007B4842" w:rsidRPr="00B916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45 </w:t>
      </w:r>
      <w:r w:rsidR="007B4842" w:rsidRPr="00B916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от 19 августа 2021 г.</w:t>
      </w:r>
      <w:r w:rsidR="00B9167F" w:rsidRPr="00B916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), п</w:t>
      </w:r>
      <w:r w:rsidRPr="00B916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роектно-сметная документаци</w:t>
      </w:r>
      <w:r w:rsidR="00A85C4E" w:rsidRPr="00B916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я и заключение </w:t>
      </w:r>
      <w:r w:rsidR="00B9167F" w:rsidRPr="00B916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ГАУ МО «Мособлгосэкспертиза»</w:t>
      </w:r>
      <w:r w:rsidRPr="00B916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9167F" w:rsidRPr="00B916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(номер заключения экспертизы 5 0 - 1 - 1 - 2 - 1 1 9 6 - 2 0)</w:t>
      </w:r>
      <w:r w:rsidR="00B9167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257057" w:rsidRPr="009112F5" w:rsidRDefault="007B4842" w:rsidP="00CF0CCD">
      <w:pPr>
        <w:pStyle w:val="a6"/>
        <w:numPr>
          <w:ilvl w:val="0"/>
          <w:numId w:val="5"/>
        </w:numPr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9112F5">
        <w:rPr>
          <w:rFonts w:ascii="Times New Roman" w:hAnsi="Times New Roman" w:cs="Times New Roman"/>
          <w:sz w:val="28"/>
          <w:szCs w:val="28"/>
          <w:lang w:eastAsia="en-US"/>
        </w:rPr>
        <w:t>Благоустраиваемая территория относится к землям неразграниченной государственной собственности, а так</w:t>
      </w:r>
      <w:r w:rsidR="009112F5" w:rsidRPr="009112F5">
        <w:rPr>
          <w:rFonts w:ascii="Times New Roman" w:hAnsi="Times New Roman" w:cs="Times New Roman"/>
          <w:sz w:val="28"/>
          <w:szCs w:val="28"/>
          <w:lang w:eastAsia="en-US"/>
        </w:rPr>
        <w:t>же включает 2 земельных участка, переданных в аренду ранее под сооружения</w:t>
      </w:r>
      <w:r w:rsidRPr="009112F5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257057" w:rsidRPr="009112F5" w:rsidRDefault="00257057" w:rsidP="00B9167F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12F5">
        <w:rPr>
          <w:rFonts w:ascii="Times New Roman" w:hAnsi="Times New Roman" w:cs="Times New Roman"/>
          <w:sz w:val="28"/>
          <w:szCs w:val="28"/>
          <w:lang w:eastAsia="en-US"/>
        </w:rPr>
        <w:t>50:46:00102</w:t>
      </w:r>
      <w:r w:rsidR="007B4842" w:rsidRPr="009112F5">
        <w:rPr>
          <w:rFonts w:ascii="Times New Roman" w:hAnsi="Times New Roman" w:cs="Times New Roman"/>
          <w:sz w:val="28"/>
          <w:szCs w:val="28"/>
          <w:lang w:eastAsia="en-US"/>
        </w:rPr>
        <w:t xml:space="preserve">01:9 - под торговым павильоном. </w:t>
      </w:r>
      <w:r w:rsidR="009112F5" w:rsidRPr="009112F5">
        <w:rPr>
          <w:rFonts w:ascii="Times New Roman" w:hAnsi="Times New Roman" w:cs="Times New Roman"/>
          <w:sz w:val="28"/>
          <w:szCs w:val="28"/>
          <w:lang w:eastAsia="en-US"/>
        </w:rPr>
        <w:t>Срок аренды истек в 2015 году, п</w:t>
      </w:r>
      <w:r w:rsidR="007B4842" w:rsidRPr="009112F5">
        <w:rPr>
          <w:rFonts w:ascii="Times New Roman" w:hAnsi="Times New Roman" w:cs="Times New Roman"/>
          <w:sz w:val="28"/>
          <w:szCs w:val="28"/>
          <w:lang w:eastAsia="en-US"/>
        </w:rPr>
        <w:t>авильон демонтирован.</w:t>
      </w:r>
      <w:r w:rsidR="009112F5" w:rsidRPr="009112F5">
        <w:rPr>
          <w:rFonts w:ascii="Times New Roman" w:hAnsi="Times New Roman" w:cs="Times New Roman"/>
          <w:sz w:val="28"/>
          <w:szCs w:val="28"/>
          <w:lang w:eastAsia="en-US"/>
        </w:rPr>
        <w:t xml:space="preserve"> Основания для заключения договора аренды на новый срок отсутствуют</w:t>
      </w:r>
      <w:r w:rsidR="00CC27EB">
        <w:rPr>
          <w:rFonts w:ascii="Times New Roman" w:hAnsi="Times New Roman" w:cs="Times New Roman"/>
          <w:sz w:val="28"/>
          <w:szCs w:val="28"/>
          <w:lang w:eastAsia="en-US"/>
        </w:rPr>
        <w:t xml:space="preserve">, земельный участок находится в </w:t>
      </w:r>
      <w:r w:rsidR="00CC27EB" w:rsidRPr="009112F5">
        <w:rPr>
          <w:rFonts w:ascii="Times New Roman" w:hAnsi="Times New Roman" w:cs="Times New Roman"/>
          <w:sz w:val="28"/>
          <w:szCs w:val="28"/>
          <w:lang w:eastAsia="en-US"/>
        </w:rPr>
        <w:t>неразграниченной государственной собственности</w:t>
      </w:r>
      <w:r w:rsidR="009112F5" w:rsidRPr="009112F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57057" w:rsidRDefault="00257057" w:rsidP="00CF0CCD">
      <w:pPr>
        <w:pStyle w:val="a6"/>
        <w:tabs>
          <w:tab w:val="left" w:pos="426"/>
        </w:tabs>
        <w:spacing w:after="16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12F5">
        <w:rPr>
          <w:rFonts w:ascii="Times New Roman" w:hAnsi="Times New Roman" w:cs="Times New Roman"/>
          <w:sz w:val="28"/>
          <w:szCs w:val="28"/>
          <w:lang w:eastAsia="en-US"/>
        </w:rPr>
        <w:t xml:space="preserve">50:46:0010201:574 </w:t>
      </w:r>
      <w:r w:rsidR="00E74252" w:rsidRPr="009112F5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9112F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74252" w:rsidRPr="009112F5">
        <w:rPr>
          <w:rFonts w:ascii="Times New Roman" w:hAnsi="Times New Roman" w:cs="Times New Roman"/>
          <w:sz w:val="28"/>
          <w:szCs w:val="28"/>
          <w:lang w:eastAsia="en-US"/>
        </w:rPr>
        <w:t xml:space="preserve">земельный участок, </w:t>
      </w:r>
      <w:r w:rsidRPr="009112F5">
        <w:rPr>
          <w:rFonts w:ascii="Times New Roman" w:hAnsi="Times New Roman" w:cs="Times New Roman"/>
          <w:sz w:val="28"/>
          <w:szCs w:val="28"/>
          <w:lang w:eastAsia="en-US"/>
        </w:rPr>
        <w:t>предназначенны</w:t>
      </w:r>
      <w:r w:rsidR="00E74252" w:rsidRPr="009112F5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9112F5">
        <w:rPr>
          <w:rFonts w:ascii="Times New Roman" w:hAnsi="Times New Roman" w:cs="Times New Roman"/>
          <w:sz w:val="28"/>
          <w:szCs w:val="28"/>
          <w:lang w:eastAsia="en-US"/>
        </w:rPr>
        <w:t xml:space="preserve"> для размещения железнодорожных путей</w:t>
      </w:r>
      <w:r w:rsidR="007B4842" w:rsidRPr="009112F5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C27EB" w:rsidRPr="00CC27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27EB" w:rsidRPr="009112F5">
        <w:rPr>
          <w:rFonts w:ascii="Times New Roman" w:hAnsi="Times New Roman" w:cs="Times New Roman"/>
          <w:sz w:val="28"/>
          <w:szCs w:val="28"/>
          <w:lang w:eastAsia="en-US"/>
        </w:rPr>
        <w:t>Срок аренды истек в 201</w:t>
      </w:r>
      <w:r w:rsidR="00CC27EB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CC27EB" w:rsidRPr="009112F5">
        <w:rPr>
          <w:rFonts w:ascii="Times New Roman" w:hAnsi="Times New Roman" w:cs="Times New Roman"/>
          <w:sz w:val="28"/>
          <w:szCs w:val="28"/>
          <w:lang w:eastAsia="en-US"/>
        </w:rPr>
        <w:t xml:space="preserve"> году</w:t>
      </w:r>
      <w:r w:rsidR="00CC27E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B4842" w:rsidRPr="009112F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27EB">
        <w:rPr>
          <w:rFonts w:ascii="Times New Roman" w:hAnsi="Times New Roman" w:cs="Times New Roman"/>
          <w:sz w:val="28"/>
          <w:szCs w:val="28"/>
          <w:lang w:eastAsia="en-US"/>
        </w:rPr>
        <w:t>ж</w:t>
      </w:r>
      <w:r w:rsidR="007B4842" w:rsidRPr="009112F5">
        <w:rPr>
          <w:rFonts w:ascii="Times New Roman" w:hAnsi="Times New Roman" w:cs="Times New Roman"/>
          <w:sz w:val="28"/>
          <w:szCs w:val="28"/>
          <w:lang w:eastAsia="en-US"/>
        </w:rPr>
        <w:t>елезнодорожные пути демонтированы.</w:t>
      </w:r>
      <w:r w:rsidR="00CC27E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C27EB" w:rsidRPr="009112F5">
        <w:rPr>
          <w:rFonts w:ascii="Times New Roman" w:hAnsi="Times New Roman" w:cs="Times New Roman"/>
          <w:sz w:val="28"/>
          <w:szCs w:val="28"/>
          <w:lang w:eastAsia="en-US"/>
        </w:rPr>
        <w:t>Основания для заключения договора аренды на новый срок отсутствуют</w:t>
      </w:r>
      <w:r w:rsidR="00CC27EB">
        <w:rPr>
          <w:rFonts w:ascii="Times New Roman" w:hAnsi="Times New Roman" w:cs="Times New Roman"/>
          <w:sz w:val="28"/>
          <w:szCs w:val="28"/>
          <w:lang w:eastAsia="en-US"/>
        </w:rPr>
        <w:t xml:space="preserve">, земельный участок находится в </w:t>
      </w:r>
      <w:r w:rsidR="00CC27EB" w:rsidRPr="009112F5">
        <w:rPr>
          <w:rFonts w:ascii="Times New Roman" w:hAnsi="Times New Roman" w:cs="Times New Roman"/>
          <w:sz w:val="28"/>
          <w:szCs w:val="28"/>
          <w:lang w:eastAsia="en-US"/>
        </w:rPr>
        <w:t>неразграниченной государственной собственности</w:t>
      </w:r>
      <w:r w:rsidR="00CC27E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95529" w:rsidRPr="007B4842" w:rsidRDefault="00895529" w:rsidP="00CF0CCD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4842">
        <w:rPr>
          <w:rFonts w:ascii="Times New Roman" w:hAnsi="Times New Roman" w:cs="Times New Roman"/>
          <w:sz w:val="28"/>
          <w:szCs w:val="28"/>
          <w:lang w:eastAsia="en-US"/>
        </w:rPr>
        <w:t xml:space="preserve">Все мероприятия по благоустройству </w:t>
      </w:r>
      <w:r w:rsidR="00E74252" w:rsidRPr="007B48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E74252" w:rsidRPr="007B4842">
        <w:rPr>
          <w:rFonts w:ascii="Times New Roman" w:eastAsia="Times New Roman" w:hAnsi="Times New Roman" w:cs="Times New Roman"/>
          <w:sz w:val="28"/>
          <w:szCs w:val="28"/>
        </w:rPr>
        <w:t xml:space="preserve">Привокзальной площади железнодорожной станции «Электросталь» </w:t>
      </w:r>
      <w:r w:rsidRPr="007B4842">
        <w:rPr>
          <w:rFonts w:ascii="Times New Roman" w:hAnsi="Times New Roman" w:cs="Times New Roman"/>
          <w:sz w:val="28"/>
          <w:szCs w:val="28"/>
          <w:lang w:eastAsia="en-US"/>
        </w:rPr>
        <w:t xml:space="preserve">соответствуют градостроительной деятельности городского округа. </w:t>
      </w:r>
    </w:p>
    <w:p w:rsidR="00E74252" w:rsidRPr="00E74252" w:rsidRDefault="00895529" w:rsidP="00CF0CCD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B4842">
        <w:rPr>
          <w:rFonts w:ascii="Times New Roman" w:hAnsi="Times New Roman" w:cs="Times New Roman"/>
          <w:sz w:val="28"/>
          <w:szCs w:val="28"/>
          <w:lang w:eastAsia="en-US"/>
        </w:rPr>
        <w:t xml:space="preserve">Обоснование необходимости благоустройства: </w:t>
      </w:r>
    </w:p>
    <w:p w:rsidR="00E74252" w:rsidRPr="00D77A0C" w:rsidRDefault="00E74252" w:rsidP="00CF0CCD">
      <w:pPr>
        <w:pStyle w:val="a6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77A0C">
        <w:rPr>
          <w:rFonts w:ascii="Times New Roman" w:hAnsi="Times New Roman" w:cs="Times New Roman"/>
          <w:sz w:val="28"/>
          <w:szCs w:val="28"/>
          <w:lang w:eastAsia="en-US"/>
        </w:rPr>
        <w:t>- Отсутствие элементов благоустройства.)</w:t>
      </w:r>
    </w:p>
    <w:p w:rsidR="00E74252" w:rsidRDefault="00E74252" w:rsidP="00CF0CCD">
      <w:pPr>
        <w:pStyle w:val="a6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74C7" w:rsidRPr="008D74C7" w:rsidRDefault="008D74C7" w:rsidP="00CF0C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C7">
        <w:rPr>
          <w:rFonts w:ascii="Times New Roman" w:hAnsi="Times New Roman" w:cs="Times New Roman"/>
          <w:sz w:val="28"/>
          <w:szCs w:val="28"/>
        </w:rPr>
        <w:t xml:space="preserve">Территория привокзальной площади железнодорожной станции «Электросталь» - важное общественное пространство города, одно из звеньев общественных пространств, формирующих исторический центр города: </w:t>
      </w:r>
    </w:p>
    <w:p w:rsidR="008D74C7" w:rsidRPr="008D74C7" w:rsidRDefault="008D74C7" w:rsidP="00CF0C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C7">
        <w:rPr>
          <w:rFonts w:ascii="Times New Roman" w:hAnsi="Times New Roman" w:cs="Times New Roman"/>
          <w:sz w:val="28"/>
          <w:szCs w:val="28"/>
        </w:rPr>
        <w:t>- пешеходная зона на проспекте Ленина (реализация в 2018г.);</w:t>
      </w:r>
    </w:p>
    <w:p w:rsidR="008D74C7" w:rsidRPr="008D74C7" w:rsidRDefault="008D74C7" w:rsidP="00CF0C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C7">
        <w:rPr>
          <w:rFonts w:ascii="Times New Roman" w:hAnsi="Times New Roman" w:cs="Times New Roman"/>
          <w:sz w:val="28"/>
          <w:szCs w:val="28"/>
        </w:rPr>
        <w:t>- пешеходная зона на участке улицы Корешкова от улицы Николаева до Храма Вознесения Господня (реализация в 2020 г.);</w:t>
      </w:r>
    </w:p>
    <w:p w:rsidR="008D74C7" w:rsidRPr="008D74C7" w:rsidRDefault="008D74C7" w:rsidP="00CF0C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C7">
        <w:rPr>
          <w:rFonts w:ascii="Times New Roman" w:hAnsi="Times New Roman" w:cs="Times New Roman"/>
          <w:sz w:val="28"/>
          <w:szCs w:val="28"/>
        </w:rPr>
        <w:lastRenderedPageBreak/>
        <w:t>- общественное пространство центральной части города Электросталь, расположенное в районе ЛДС "Кристалл" (разработка ПСД в 2021</w:t>
      </w:r>
      <w:r>
        <w:rPr>
          <w:rFonts w:ascii="Times New Roman" w:hAnsi="Times New Roman" w:cs="Times New Roman"/>
          <w:sz w:val="28"/>
          <w:szCs w:val="28"/>
        </w:rPr>
        <w:t>-2022</w:t>
      </w:r>
      <w:r w:rsidRPr="008D74C7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8D74C7" w:rsidRPr="008D74C7" w:rsidRDefault="008D74C7" w:rsidP="00CF0C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C7">
        <w:rPr>
          <w:rFonts w:ascii="Times New Roman" w:hAnsi="Times New Roman" w:cs="Times New Roman"/>
          <w:sz w:val="28"/>
          <w:szCs w:val="28"/>
        </w:rPr>
        <w:t>Привокзальная площадь – визитная карточка города. Вокзал – место, по которому приезжие составляют первое свое впечатление о том населенном пункте, куда они прибыли.</w:t>
      </w:r>
    </w:p>
    <w:p w:rsidR="008D74C7" w:rsidRDefault="008D74C7" w:rsidP="00CF0CC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C7">
        <w:rPr>
          <w:rFonts w:ascii="Times New Roman" w:hAnsi="Times New Roman" w:cs="Times New Roman"/>
          <w:sz w:val="28"/>
          <w:szCs w:val="28"/>
        </w:rPr>
        <w:t>В городе Электросталь привокзальная площадь – это важная часть маршрута движения на основные градообразующие предприятия города.</w:t>
      </w:r>
    </w:p>
    <w:p w:rsidR="00BA7087" w:rsidRPr="00BA7087" w:rsidRDefault="003E2C76" w:rsidP="00CF0CCD">
      <w:pPr>
        <w:pStyle w:val="a6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A7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Концепция благоустройства территории отвечает следующим требованиям: </w:t>
      </w:r>
    </w:p>
    <w:p w:rsidR="00BA7087" w:rsidRPr="008D74C7" w:rsidRDefault="00BA7087" w:rsidP="00CF0CC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8D74C7">
        <w:rPr>
          <w:sz w:val="28"/>
          <w:szCs w:val="28"/>
          <w:shd w:val="clear" w:color="auto" w:fill="FFFFFF"/>
          <w:lang w:eastAsia="en-US"/>
        </w:rPr>
        <w:t xml:space="preserve">1) </w:t>
      </w:r>
      <w:r w:rsidRPr="008D74C7">
        <w:rPr>
          <w:sz w:val="28"/>
          <w:szCs w:val="28"/>
        </w:rPr>
        <w:t>расположение в зоне сложившейся исторической застройки муниципального образования Московской области;</w:t>
      </w:r>
    </w:p>
    <w:p w:rsidR="00BA7087" w:rsidRPr="008D74C7" w:rsidRDefault="00BA7087" w:rsidP="00CF0CC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8D74C7">
        <w:rPr>
          <w:sz w:val="28"/>
          <w:szCs w:val="28"/>
        </w:rPr>
        <w:t>2) значимая для муниципального образования Московской области (населенного пункта, элемента планировочной структуры) общественная территория;</w:t>
      </w:r>
    </w:p>
    <w:p w:rsidR="00BA7087" w:rsidRPr="008D74C7" w:rsidRDefault="00BA7087" w:rsidP="00CF0CCD">
      <w:pPr>
        <w:pStyle w:val="ConsPlusNormal"/>
        <w:spacing w:before="240"/>
        <w:ind w:firstLine="709"/>
        <w:jc w:val="both"/>
        <w:rPr>
          <w:sz w:val="28"/>
          <w:szCs w:val="28"/>
        </w:rPr>
      </w:pPr>
      <w:r w:rsidRPr="008D74C7">
        <w:rPr>
          <w:sz w:val="28"/>
          <w:szCs w:val="28"/>
        </w:rPr>
        <w:t>3) место притяжения для жителей муниципального образования Московской области;</w:t>
      </w:r>
    </w:p>
    <w:p w:rsidR="00BA7087" w:rsidRPr="008D74C7" w:rsidRDefault="007B4842" w:rsidP="00CF0CCD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7087" w:rsidRPr="008D74C7">
        <w:rPr>
          <w:sz w:val="28"/>
          <w:szCs w:val="28"/>
        </w:rPr>
        <w:t>) потенциал развития пешеходной инфраструктуры муниципального образования Московской области (населенного пункта, элемента планировочной структуры);</w:t>
      </w:r>
    </w:p>
    <w:p w:rsidR="00BA7087" w:rsidRPr="007B4842" w:rsidRDefault="007B4842" w:rsidP="00CF0CCD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7087" w:rsidRPr="007B4842">
        <w:rPr>
          <w:sz w:val="28"/>
          <w:szCs w:val="28"/>
        </w:rPr>
        <w:t>) обеспечение (повышение связности) связанности элементов пешеходной инфраструктуры муниципального образования, создание пешеходной коммуникации (пешеходного пространства) является продолжением существующей пешеходной коммуникации (пешеходного пространства) и образовывает единый непрерывный участок пешеходной инфраструктуры муниципального образования;</w:t>
      </w:r>
    </w:p>
    <w:p w:rsidR="00BA7087" w:rsidRPr="007B4842" w:rsidRDefault="007B4842" w:rsidP="00CF0CCD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A7087" w:rsidRPr="007B4842">
        <w:rPr>
          <w:sz w:val="28"/>
          <w:szCs w:val="28"/>
        </w:rPr>
        <w:t>) соединение центральных общественных территорий в населенном пункте;</w:t>
      </w:r>
    </w:p>
    <w:p w:rsidR="00050B39" w:rsidRPr="008D74C7" w:rsidRDefault="007B4842" w:rsidP="00CF0CCD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A7087" w:rsidRPr="008D74C7">
        <w:rPr>
          <w:sz w:val="28"/>
          <w:szCs w:val="28"/>
        </w:rPr>
        <w:t>) обеспечение (повышение) пешеходной доступности объектов образования, здравоохранения, социальной защиты, культуры, физкультуры и спорта, религиозного использования (осуществления религиозных обрядов), цирков и зверинцев, общественного и государственного управления, научной деятельности, отдыха (рекреации), предпринимательства, искусственных дорожных сооружений и элементов обустройства автомобильных дорог общего пользования, водных объектов общего пользования, объектов туристского показа.)</w:t>
      </w:r>
    </w:p>
    <w:p w:rsidR="00D15A51" w:rsidRDefault="00D15A51" w:rsidP="00CF0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</w:p>
    <w:p w:rsidR="00050B39" w:rsidRDefault="00050B39" w:rsidP="00CF0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-142" w:firstLine="709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050B3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Решили:</w:t>
      </w:r>
    </w:p>
    <w:p w:rsidR="00D15A51" w:rsidRDefault="00D15A51" w:rsidP="00CF0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-142"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</w:pPr>
      <w:r w:rsidRPr="008D74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D15A51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Общественн</w:t>
      </w:r>
      <w:r w:rsidR="008D74C7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ая</w:t>
      </w:r>
      <w:r w:rsidRPr="00D15A51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территория </w:t>
      </w:r>
      <w:r w:rsidR="008D74C7" w:rsidRPr="008D74C7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«П</w:t>
      </w:r>
      <w:r w:rsidR="008D74C7" w:rsidRPr="008D74C7">
        <w:rPr>
          <w:rFonts w:ascii="Times New Roman" w:hAnsi="Times New Roman" w:cs="Times New Roman"/>
          <w:sz w:val="28"/>
          <w:szCs w:val="28"/>
        </w:rPr>
        <w:t xml:space="preserve">ривокзальная площадь железнодорожной станции «Электросталь» </w:t>
      </w:r>
      <w:r w:rsidRPr="00D15A51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соответствует</w:t>
      </w:r>
      <w:r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для цели благоустройства и включения в</w:t>
      </w:r>
      <w:r w:rsidR="00E73C8D"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 итоговый </w:t>
      </w:r>
      <w:r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адресный перечень</w:t>
      </w:r>
      <w:r w:rsid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, согласно 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Распоряжению м</w:t>
      </w:r>
      <w:r w:rsidR="00863379" w:rsidRP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ин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 xml:space="preserve">истерства </w:t>
      </w:r>
      <w:r w:rsidR="00863379" w:rsidRP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благоустро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йства Московской области от 24.02.2021 N 10Р-11 «</w:t>
      </w:r>
      <w:r w:rsidR="00863379" w:rsidRP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Об утверждении Методики формирования адресных перечней общественных территорий, подлежащих благоустройству, для включения в государственную (муниципальную) программу формирования современной городской среды</w:t>
      </w:r>
      <w:r w:rsidR="00863379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»</w:t>
      </w:r>
      <w:r w:rsidR="00E73C8D" w:rsidRPr="00E73C8D">
        <w:rPr>
          <w:rFonts w:ascii="Times New Roman" w:hAnsi="Times New Roman" w:cs="Times New Roman"/>
          <w:color w:val="00000A"/>
          <w:sz w:val="28"/>
          <w:szCs w:val="28"/>
          <w:lang w:eastAsia="en-US" w:bidi="ru-RU"/>
        </w:rPr>
        <w:t>: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576"/>
        <w:gridCol w:w="7702"/>
        <w:gridCol w:w="1645"/>
      </w:tblGrid>
      <w:tr w:rsidR="00863379" w:rsidRPr="00863379" w:rsidTr="00863379">
        <w:trPr>
          <w:trHeight w:val="174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24"/>
                <w:szCs w:val="32"/>
              </w:rPr>
              <w:t>9.1.</w:t>
            </w:r>
          </w:p>
        </w:tc>
        <w:tc>
          <w:tcPr>
            <w:tcW w:w="8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Критерии отбора для цели благоустройства ОТ: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Выполнение условий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br/>
            </w:r>
          </w:p>
        </w:tc>
      </w:tr>
      <w:tr w:rsidR="00863379" w:rsidRPr="00863379" w:rsidTr="00863379">
        <w:trPr>
          <w:trHeight w:val="112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1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7B48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Земельные участки принадлежат ОМСУ (юридическим лицам, учредителями которых являются ОМСУ) на праве соботвенности или на ином вещном праве или государственная собственность на них не разграничена (планируются к закреплению на вещном праве за ОМСУ (юридическими лицами, учредителями которых являются ОМСУ)).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7B4842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2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Планируемые на территории мер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оприятия по благоустройству ОТ соответствуют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(не противоречат) градостроительной деятельности, категории земель, ВРИ, ЗОУИТ.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13958" w:rsidRDefault="00C13958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3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П</w:t>
            </w: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отребность в благоустройстве ОТ подтверждена не менее чем одним из следующих обоснований: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3.1.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наличие предложений заинтересованныx лиц;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3.2.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наличие расчетной потребности в благоустройстве ОТ (для создания озелененных территорий общего пользования);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3.3.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отсутствие элементов благоустройства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4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Соответствие одному или нескольким из следующих требований: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4.1.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расположение в зоне сложившейся исторической застройки муниципального образования Московской области;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4.2.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значимая для муниципального образования Московской области (населенного пункта, элемента планировочной структуры) общественная территория;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4.3.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место притяжения для жителей муниципального образования Московской области;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4.4.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потенциального проведения массовых мероприятий;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4.5.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потенциал развития пешеходной инфраструктуры муниципального образования Московской области (населенного пункта, элемента планировочной структуры);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114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4.6.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потенциального развития инфраструктуры для велосипедного движения на территории муниципального образования Московской области (населенного пункта, элемента планировочной структуры);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863379" w:rsidRPr="00863379" w:rsidTr="00863379">
        <w:trPr>
          <w:trHeight w:val="124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lastRenderedPageBreak/>
              <w:t>4.7.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обеспечение (повышение связности) связанности элементов пешеходной инфраструктуры муниципального образования, создание пешеходной коммуникации (пешеходного простраНства) являетсЯ продолжением существующей пешехоДной комМуникациИ (пешеходного пространства) и образовывает единый непрерывный участок пешеходной инфраструктуры муниципального образования;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33413" w:rsidRDefault="007B4842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4"/>
                <w:highlight w:val="yellow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4.8.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соедцинение центральных общественных территорий в населенном пункте;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C33413" w:rsidRDefault="007B4842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4"/>
                <w:highlight w:val="yellow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15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32"/>
              </w:rPr>
              <w:t>4.9.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обеспечение (повышение) пешеходной доступности объектов образования, здравооХранения, социальной защиты, культуры, физкультуры</w:t>
            </w:r>
            <w:r w:rsidRPr="0086337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br/>
              <w:t>И СПОРТа, религиозного использования (осуществления религиозных обрядов), циркоВ и зверинцев, общественного и государственного управления, научной деятельности, отдыха (рекреации), предпринимат,ельства, искусственных дорожных сооружений элементов обустройства автомобильных дорог общего пользования, водных объектов общего цользования, объектов туристского показа.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  <w:tr w:rsidR="00863379" w:rsidRPr="00863379" w:rsidTr="00863379">
        <w:trPr>
          <w:trHeight w:val="6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32"/>
              </w:rPr>
              <w:t>5</w:t>
            </w:r>
          </w:p>
        </w:tc>
        <w:tc>
          <w:tcPr>
            <w:tcW w:w="8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863379" w:rsidP="00CF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 w:rsidRPr="008633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Наличие архитектурно-планировочных концепций, одобренных Экспертным советом.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79" w:rsidRPr="00863379" w:rsidRDefault="00C33413" w:rsidP="00CF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C13958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+</w:t>
            </w:r>
          </w:p>
        </w:tc>
      </w:tr>
    </w:tbl>
    <w:p w:rsidR="00CF0CCD" w:rsidRDefault="00CF0CCD" w:rsidP="00CF0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A51" w:rsidRPr="00863379" w:rsidRDefault="00BA7087" w:rsidP="00CF0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50B39" w:rsidRPr="00863379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1271BA" w:rsidRPr="00863379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</w:t>
      </w:r>
      <w:r w:rsidR="00C33413">
        <w:rPr>
          <w:rFonts w:ascii="Times New Roman" w:eastAsia="Times New Roman" w:hAnsi="Times New Roman" w:cs="Times New Roman"/>
          <w:sz w:val="28"/>
          <w:szCs w:val="28"/>
        </w:rPr>
        <w:t xml:space="preserve">«Привокзальной </w:t>
      </w:r>
      <w:r w:rsidR="00C33413" w:rsidRPr="008D74C7">
        <w:rPr>
          <w:rFonts w:ascii="Times New Roman" w:hAnsi="Times New Roman" w:cs="Times New Roman"/>
          <w:sz w:val="28"/>
          <w:szCs w:val="28"/>
        </w:rPr>
        <w:t>площад</w:t>
      </w:r>
      <w:r w:rsidR="00C33413">
        <w:rPr>
          <w:rFonts w:ascii="Times New Roman" w:hAnsi="Times New Roman" w:cs="Times New Roman"/>
          <w:sz w:val="28"/>
          <w:szCs w:val="28"/>
        </w:rPr>
        <w:t>и</w:t>
      </w:r>
      <w:r w:rsidR="00C33413" w:rsidRPr="008D74C7">
        <w:rPr>
          <w:rFonts w:ascii="Times New Roman" w:hAnsi="Times New Roman" w:cs="Times New Roman"/>
          <w:sz w:val="28"/>
          <w:szCs w:val="28"/>
        </w:rPr>
        <w:t xml:space="preserve"> железнодорожной станции «Электросталь»</w:t>
      </w:r>
      <w:r w:rsidR="00C33413">
        <w:rPr>
          <w:rFonts w:ascii="Times New Roman" w:hAnsi="Times New Roman" w:cs="Times New Roman"/>
          <w:sz w:val="28"/>
          <w:szCs w:val="28"/>
        </w:rPr>
        <w:t xml:space="preserve"> </w:t>
      </w:r>
      <w:r w:rsidR="00863379" w:rsidRPr="0086337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3E2C76" w:rsidRPr="00863379">
        <w:rPr>
          <w:rFonts w:ascii="Times New Roman" w:eastAsia="Times New Roman" w:hAnsi="Times New Roman" w:cs="Times New Roman"/>
          <w:sz w:val="28"/>
          <w:szCs w:val="28"/>
        </w:rPr>
        <w:t xml:space="preserve"> объект итогового адресного перечня 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объектов благоустройства </w:t>
      </w:r>
      <w:r w:rsidR="00C33413">
        <w:rPr>
          <w:rFonts w:ascii="Times New Roman" w:eastAsia="Times New Roman" w:hAnsi="Times New Roman" w:cs="Times New Roman"/>
          <w:sz w:val="28"/>
          <w:szCs w:val="28"/>
        </w:rPr>
        <w:t>городского округа Электросталь Московской области.</w:t>
      </w:r>
    </w:p>
    <w:p w:rsidR="00050B39" w:rsidRPr="00050B39" w:rsidRDefault="00BA7087" w:rsidP="00CF0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863379">
        <w:rPr>
          <w:rFonts w:ascii="Times New Roman" w:eastAsia="Times New Roman" w:hAnsi="Times New Roman" w:cs="Times New Roman"/>
          <w:sz w:val="28"/>
          <w:szCs w:val="28"/>
        </w:rPr>
        <w:t>3. Сформировать заявку в Министерство благоустройства Московской области</w:t>
      </w:r>
      <w:r w:rsidR="00C33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37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D15A51" w:rsidRPr="0086337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участия</w:t>
      </w:r>
      <w:r w:rsidR="00D15A51" w:rsidRPr="00D15A51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в отборе муниципальных образований и распределении субсидий в целях софинансирования расходных обязательств муниципальных образований Московской области по реализации мероприятий государственной программы Московской области «Формирование современной комфортной городской среды», утвержденной постановлением правительства Московской области от 17.10.2017 г № 864/38 «Об утверждении государственной программы Московской области «Формирование современной комфортной городской среды»  на 2022 год</w:t>
      </w:r>
      <w:r w:rsidR="00863379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C33413" w:rsidRPr="00050B39" w:rsidRDefault="00C33413" w:rsidP="00CF0CCD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D2DE8" w:rsidRPr="00050B39" w:rsidRDefault="00D10556" w:rsidP="00CF0C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0B39">
        <w:rPr>
          <w:rFonts w:ascii="Times New Roman" w:eastAsia="Times New Roman" w:hAnsi="Times New Roman" w:cs="Times New Roman"/>
          <w:i/>
          <w:sz w:val="28"/>
          <w:szCs w:val="28"/>
        </w:rPr>
        <w:t>Председатель общественной комиссии:</w:t>
      </w:r>
    </w:p>
    <w:p w:rsidR="00C33413" w:rsidRDefault="00C33413" w:rsidP="00CF0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413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городского округа Электросталь Московской области </w:t>
      </w:r>
    </w:p>
    <w:p w:rsidR="00C33413" w:rsidRDefault="00C33413" w:rsidP="00CF0CC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3379" w:rsidRPr="00050B39" w:rsidRDefault="00C33413" w:rsidP="00CF0CC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413">
        <w:rPr>
          <w:rFonts w:ascii="Times New Roman" w:eastAsia="Times New Roman" w:hAnsi="Times New Roman" w:cs="Times New Roman"/>
          <w:sz w:val="28"/>
          <w:szCs w:val="28"/>
        </w:rPr>
        <w:t>Денисов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33413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63379" w:rsidRPr="00050B39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AA2339" w:rsidRDefault="00AA2339" w:rsidP="00CF0C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D2DE8" w:rsidRPr="00050B39" w:rsidRDefault="00D10556" w:rsidP="00CF0C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0B39">
        <w:rPr>
          <w:rFonts w:ascii="Times New Roman" w:eastAsia="Times New Roman" w:hAnsi="Times New Roman" w:cs="Times New Roman"/>
          <w:i/>
          <w:sz w:val="28"/>
          <w:szCs w:val="28"/>
        </w:rPr>
        <w:t>Секретарь общественной комиссии:</w:t>
      </w:r>
    </w:p>
    <w:p w:rsidR="00C33413" w:rsidRDefault="00C33413" w:rsidP="00CF0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413">
        <w:rPr>
          <w:rFonts w:ascii="Times New Roman" w:eastAsia="Times New Roman" w:hAnsi="Times New Roman" w:cs="Times New Roman"/>
          <w:sz w:val="28"/>
          <w:szCs w:val="28"/>
        </w:rPr>
        <w:t xml:space="preserve">старший эксперт Комитета по строительству, дорожной деятельности и благоустройства Администрации городского округа Электросталь Московской области </w:t>
      </w:r>
    </w:p>
    <w:p w:rsidR="00C33413" w:rsidRDefault="00C33413" w:rsidP="00CF0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8DD" w:rsidRDefault="00C33413" w:rsidP="00CF0C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Иванова Л.А.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63379" w:rsidRPr="00050B39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A58DD" w:rsidSect="00D10556">
      <w:pgSz w:w="11906" w:h="16838"/>
      <w:pgMar w:top="851" w:right="850" w:bottom="993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9F" w:rsidRDefault="00831B9F" w:rsidP="00FA58DD">
      <w:pPr>
        <w:spacing w:after="0" w:line="240" w:lineRule="auto"/>
      </w:pPr>
      <w:r>
        <w:separator/>
      </w:r>
    </w:p>
  </w:endnote>
  <w:endnote w:type="continuationSeparator" w:id="0">
    <w:p w:rsidR="00831B9F" w:rsidRDefault="00831B9F" w:rsidP="00FA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9F" w:rsidRDefault="00831B9F" w:rsidP="00FA58DD">
      <w:pPr>
        <w:spacing w:after="0" w:line="240" w:lineRule="auto"/>
      </w:pPr>
      <w:r>
        <w:separator/>
      </w:r>
    </w:p>
  </w:footnote>
  <w:footnote w:type="continuationSeparator" w:id="0">
    <w:p w:rsidR="00831B9F" w:rsidRDefault="00831B9F" w:rsidP="00FA5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524E2"/>
    <w:multiLevelType w:val="multilevel"/>
    <w:tmpl w:val="7BC009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EC4D93"/>
    <w:multiLevelType w:val="hybridMultilevel"/>
    <w:tmpl w:val="36D631F4"/>
    <w:lvl w:ilvl="0" w:tplc="BA2226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20611"/>
    <w:multiLevelType w:val="hybridMultilevel"/>
    <w:tmpl w:val="686A3C26"/>
    <w:lvl w:ilvl="0" w:tplc="1960F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B4328"/>
    <w:multiLevelType w:val="hybridMultilevel"/>
    <w:tmpl w:val="6512E488"/>
    <w:lvl w:ilvl="0" w:tplc="FE4E8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1695C"/>
    <w:multiLevelType w:val="hybridMultilevel"/>
    <w:tmpl w:val="B1BE75EA"/>
    <w:lvl w:ilvl="0" w:tplc="CF849A08">
      <w:start w:val="1"/>
      <w:numFmt w:val="upperRoman"/>
      <w:lvlText w:val="%1."/>
      <w:lvlJc w:val="left"/>
      <w:pPr>
        <w:ind w:left="1288" w:hanging="72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DE8"/>
    <w:rsid w:val="00050B39"/>
    <w:rsid w:val="000D2DE8"/>
    <w:rsid w:val="001271BA"/>
    <w:rsid w:val="00254212"/>
    <w:rsid w:val="00257057"/>
    <w:rsid w:val="002B13F0"/>
    <w:rsid w:val="002E76A7"/>
    <w:rsid w:val="0031323A"/>
    <w:rsid w:val="00353CB1"/>
    <w:rsid w:val="00370DE1"/>
    <w:rsid w:val="00382277"/>
    <w:rsid w:val="003B0857"/>
    <w:rsid w:val="003C3585"/>
    <w:rsid w:val="003D0EA6"/>
    <w:rsid w:val="003D1B68"/>
    <w:rsid w:val="003E2C76"/>
    <w:rsid w:val="00405219"/>
    <w:rsid w:val="00444D84"/>
    <w:rsid w:val="00493205"/>
    <w:rsid w:val="004B7A3E"/>
    <w:rsid w:val="00526FFB"/>
    <w:rsid w:val="00550ED7"/>
    <w:rsid w:val="005D56A8"/>
    <w:rsid w:val="0067176A"/>
    <w:rsid w:val="006972B9"/>
    <w:rsid w:val="006C5B47"/>
    <w:rsid w:val="0071202A"/>
    <w:rsid w:val="007230BF"/>
    <w:rsid w:val="00743D18"/>
    <w:rsid w:val="007463C2"/>
    <w:rsid w:val="00756191"/>
    <w:rsid w:val="00770606"/>
    <w:rsid w:val="0078163F"/>
    <w:rsid w:val="007B4842"/>
    <w:rsid w:val="007C1BA3"/>
    <w:rsid w:val="00831B9F"/>
    <w:rsid w:val="008533DB"/>
    <w:rsid w:val="00863379"/>
    <w:rsid w:val="00895529"/>
    <w:rsid w:val="008B068F"/>
    <w:rsid w:val="008C6D8C"/>
    <w:rsid w:val="008D74C7"/>
    <w:rsid w:val="00900264"/>
    <w:rsid w:val="00901086"/>
    <w:rsid w:val="009112F5"/>
    <w:rsid w:val="009219EC"/>
    <w:rsid w:val="00963510"/>
    <w:rsid w:val="00977167"/>
    <w:rsid w:val="009B68CE"/>
    <w:rsid w:val="00A04CC2"/>
    <w:rsid w:val="00A85C4E"/>
    <w:rsid w:val="00A9086A"/>
    <w:rsid w:val="00AA2339"/>
    <w:rsid w:val="00AF4C42"/>
    <w:rsid w:val="00B45F0C"/>
    <w:rsid w:val="00B86BEF"/>
    <w:rsid w:val="00B9167F"/>
    <w:rsid w:val="00BA7087"/>
    <w:rsid w:val="00BB27F3"/>
    <w:rsid w:val="00BC5B64"/>
    <w:rsid w:val="00C13958"/>
    <w:rsid w:val="00C33413"/>
    <w:rsid w:val="00C4236A"/>
    <w:rsid w:val="00C43822"/>
    <w:rsid w:val="00C602F6"/>
    <w:rsid w:val="00C92946"/>
    <w:rsid w:val="00C97AF1"/>
    <w:rsid w:val="00CA1D86"/>
    <w:rsid w:val="00CC27EB"/>
    <w:rsid w:val="00CE5D0A"/>
    <w:rsid w:val="00CF0CCD"/>
    <w:rsid w:val="00D10556"/>
    <w:rsid w:val="00D15A51"/>
    <w:rsid w:val="00D53BC1"/>
    <w:rsid w:val="00D53D0B"/>
    <w:rsid w:val="00D77A0C"/>
    <w:rsid w:val="00DA2F86"/>
    <w:rsid w:val="00E73C8D"/>
    <w:rsid w:val="00E74252"/>
    <w:rsid w:val="00EA2A90"/>
    <w:rsid w:val="00EB29C5"/>
    <w:rsid w:val="00F00061"/>
    <w:rsid w:val="00F364EF"/>
    <w:rsid w:val="00F43F9E"/>
    <w:rsid w:val="00F460FE"/>
    <w:rsid w:val="00FA2D0B"/>
    <w:rsid w:val="00FA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F51B0-AEEF-421D-8C45-DDAF3438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2D0B"/>
  </w:style>
  <w:style w:type="paragraph" w:styleId="1">
    <w:name w:val="heading 1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A2D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FA2D0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A2D0B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050B39"/>
    <w:pPr>
      <w:ind w:left="720"/>
      <w:contextualSpacing/>
    </w:pPr>
  </w:style>
  <w:style w:type="character" w:styleId="a7">
    <w:name w:val="Strong"/>
    <w:basedOn w:val="a0"/>
    <w:uiPriority w:val="22"/>
    <w:qFormat/>
    <w:rsid w:val="00C602F6"/>
    <w:rPr>
      <w:b/>
      <w:bCs/>
    </w:rPr>
  </w:style>
  <w:style w:type="character" w:styleId="a8">
    <w:name w:val="Hyperlink"/>
    <w:basedOn w:val="a0"/>
    <w:uiPriority w:val="99"/>
    <w:semiHidden/>
    <w:unhideWhenUsed/>
    <w:rsid w:val="00C602F6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B45F0C"/>
    <w:rPr>
      <w:rFonts w:ascii="Tahoma" w:eastAsia="Tahoma" w:hAnsi="Tahoma" w:cs="Tahoma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45F0C"/>
    <w:pPr>
      <w:widowControl w:val="0"/>
      <w:shd w:val="clear" w:color="auto" w:fill="FFFFFF"/>
      <w:spacing w:after="0" w:line="299" w:lineRule="exact"/>
    </w:pPr>
    <w:rPr>
      <w:rFonts w:ascii="Tahoma" w:eastAsia="Tahoma" w:hAnsi="Tahoma" w:cs="Tahoma"/>
    </w:rPr>
  </w:style>
  <w:style w:type="paragraph" w:styleId="a9">
    <w:name w:val="header"/>
    <w:basedOn w:val="a"/>
    <w:link w:val="aa"/>
    <w:uiPriority w:val="99"/>
    <w:unhideWhenUsed/>
    <w:rsid w:val="00FA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58DD"/>
  </w:style>
  <w:style w:type="paragraph" w:styleId="ab">
    <w:name w:val="footer"/>
    <w:basedOn w:val="a"/>
    <w:link w:val="ac"/>
    <w:uiPriority w:val="99"/>
    <w:unhideWhenUsed/>
    <w:rsid w:val="00FA5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58DD"/>
  </w:style>
  <w:style w:type="paragraph" w:customStyle="1" w:styleId="ConsPlusNormal">
    <w:name w:val="ConsPlusNormal"/>
    <w:rsid w:val="00BA7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11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11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12185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Власова</dc:creator>
  <cp:lastModifiedBy>Наталья Петрова</cp:lastModifiedBy>
  <cp:revision>10</cp:revision>
  <cp:lastPrinted>2021-09-21T11:21:00Z</cp:lastPrinted>
  <dcterms:created xsi:type="dcterms:W3CDTF">2021-09-20T13:37:00Z</dcterms:created>
  <dcterms:modified xsi:type="dcterms:W3CDTF">2021-09-21T13:20:00Z</dcterms:modified>
</cp:coreProperties>
</file>