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A" w:rsidRPr="00A922D9" w:rsidRDefault="009F122A" w:rsidP="00A922D9">
      <w:pPr>
        <w:ind w:right="-1"/>
        <w:jc w:val="center"/>
        <w:rPr>
          <w:sz w:val="28"/>
          <w:szCs w:val="28"/>
        </w:rPr>
      </w:pPr>
      <w:r w:rsidRPr="00A922D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2A" w:rsidRPr="00A922D9" w:rsidRDefault="009F122A" w:rsidP="00A922D9">
      <w:pPr>
        <w:ind w:right="-1"/>
        <w:jc w:val="center"/>
        <w:rPr>
          <w:sz w:val="28"/>
          <w:szCs w:val="28"/>
        </w:rPr>
      </w:pPr>
    </w:p>
    <w:p w:rsidR="009F122A" w:rsidRPr="00A922D9" w:rsidRDefault="00A922D9" w:rsidP="00A922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F122A" w:rsidRPr="00A922D9">
        <w:rPr>
          <w:sz w:val="28"/>
          <w:szCs w:val="28"/>
        </w:rPr>
        <w:t>ГОРОДСКОГО ОКРУГА ЭЛЕКТРОСТАЛЬ</w:t>
      </w:r>
    </w:p>
    <w:p w:rsidR="009F122A" w:rsidRPr="00A922D9" w:rsidRDefault="009F122A" w:rsidP="00A922D9">
      <w:pPr>
        <w:ind w:right="-1"/>
        <w:jc w:val="center"/>
        <w:rPr>
          <w:sz w:val="28"/>
          <w:szCs w:val="28"/>
        </w:rPr>
      </w:pPr>
    </w:p>
    <w:p w:rsidR="009F122A" w:rsidRPr="00A922D9" w:rsidRDefault="00A922D9" w:rsidP="00A922D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F122A" w:rsidRPr="00A922D9">
        <w:rPr>
          <w:sz w:val="28"/>
          <w:szCs w:val="28"/>
        </w:rPr>
        <w:t>ОБЛАСТИ</w:t>
      </w:r>
    </w:p>
    <w:p w:rsidR="009F122A" w:rsidRPr="00A922D9" w:rsidRDefault="009F122A" w:rsidP="00A922D9">
      <w:pPr>
        <w:ind w:right="-1"/>
        <w:jc w:val="center"/>
        <w:rPr>
          <w:sz w:val="28"/>
          <w:szCs w:val="28"/>
        </w:rPr>
      </w:pPr>
    </w:p>
    <w:p w:rsidR="009F122A" w:rsidRPr="00A922D9" w:rsidRDefault="009F122A" w:rsidP="00A922D9">
      <w:pPr>
        <w:ind w:right="-1"/>
        <w:jc w:val="center"/>
        <w:rPr>
          <w:sz w:val="44"/>
          <w:szCs w:val="44"/>
        </w:rPr>
      </w:pPr>
      <w:bookmarkStart w:id="0" w:name="_GoBack"/>
      <w:r w:rsidRPr="00A922D9">
        <w:rPr>
          <w:sz w:val="44"/>
          <w:szCs w:val="44"/>
        </w:rPr>
        <w:t>ПОСТАНОВЛЕНИЕ</w:t>
      </w:r>
    </w:p>
    <w:p w:rsidR="009F122A" w:rsidRPr="00A922D9" w:rsidRDefault="009F122A" w:rsidP="00A922D9">
      <w:pPr>
        <w:ind w:right="-1"/>
        <w:jc w:val="center"/>
        <w:outlineLvl w:val="0"/>
        <w:rPr>
          <w:sz w:val="44"/>
          <w:szCs w:val="44"/>
        </w:rPr>
      </w:pPr>
    </w:p>
    <w:p w:rsidR="009F122A" w:rsidRPr="00B4173D" w:rsidRDefault="00E824E5" w:rsidP="00A922D9">
      <w:pPr>
        <w:ind w:right="-1"/>
        <w:jc w:val="center"/>
        <w:outlineLvl w:val="0"/>
      </w:pPr>
      <w:r w:rsidRPr="00A922D9">
        <w:t>25.02.2021</w:t>
      </w:r>
      <w:r w:rsidR="009F122A" w:rsidRPr="00A922D9">
        <w:t xml:space="preserve"> </w:t>
      </w:r>
      <w:r w:rsidR="009F122A" w:rsidRPr="00537687">
        <w:t xml:space="preserve">№ </w:t>
      </w:r>
      <w:r w:rsidRPr="00A922D9">
        <w:t>160/2</w:t>
      </w:r>
    </w:p>
    <w:p w:rsidR="000D14BA" w:rsidRPr="00B4173D" w:rsidRDefault="000D14BA" w:rsidP="000D14BA">
      <w:pPr>
        <w:outlineLvl w:val="0"/>
      </w:pPr>
    </w:p>
    <w:p w:rsidR="00357406" w:rsidRPr="00537687" w:rsidRDefault="00357406" w:rsidP="000D14BA">
      <w:pPr>
        <w:outlineLvl w:val="0"/>
      </w:pPr>
    </w:p>
    <w:p w:rsidR="00262307" w:rsidRPr="00262307" w:rsidRDefault="000D14BA" w:rsidP="00A922D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  <w:r w:rsidR="00A922D9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A922D9">
      <w:pPr>
        <w:jc w:val="both"/>
        <w:rPr>
          <w:sz w:val="26"/>
          <w:szCs w:val="26"/>
        </w:rPr>
      </w:pPr>
    </w:p>
    <w:p w:rsidR="005221FB" w:rsidRDefault="005221FB" w:rsidP="00A922D9">
      <w:pPr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EE28DE" w:rsidRPr="00EE28DE">
        <w:t>решение</w:t>
      </w:r>
      <w:r w:rsidR="00EE28DE">
        <w:t>м</w:t>
      </w:r>
      <w:r w:rsidR="00EE28DE" w:rsidRPr="00EE28DE">
        <w:t xml:space="preserve">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="00984A7F" w:rsidRPr="00984A7F">
        <w:rPr>
          <w:kern w:val="16"/>
        </w:rPr>
        <w:t xml:space="preserve">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40008F">
        <w:rPr>
          <w:bCs/>
        </w:rPr>
        <w:t xml:space="preserve">, </w:t>
      </w:r>
      <w:r w:rsidR="00CF1F13">
        <w:rPr>
          <w:bCs/>
        </w:rPr>
        <w:t>от 09.07.2020 № 430/7</w:t>
      </w:r>
      <w:r w:rsidR="00AC2A61">
        <w:rPr>
          <w:bCs/>
        </w:rPr>
        <w:t>, от 07.12.2020 № 838/12</w:t>
      </w:r>
      <w:r w:rsidR="00816A14">
        <w:rPr>
          <w:bCs/>
        </w:rPr>
        <w:t xml:space="preserve">, </w:t>
      </w:r>
      <w:r w:rsidR="0099776D" w:rsidRPr="0099776D">
        <w:rPr>
          <w:bCs/>
          <w:color w:val="000000" w:themeColor="text1"/>
        </w:rPr>
        <w:t>от 01.02.2021 № 77/2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lastRenderedPageBreak/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1425D3" w:rsidP="00262307">
      <w:pPr>
        <w:tabs>
          <w:tab w:val="center" w:pos="4677"/>
        </w:tabs>
        <w:ind w:firstLine="709"/>
        <w:jc w:val="both"/>
      </w:pPr>
      <w:r>
        <w:t>4</w:t>
      </w:r>
      <w:r w:rsidR="00262307"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="00262307" w:rsidRPr="005221FB">
        <w:t>Хомутова</w:t>
      </w:r>
      <w:r>
        <w:t xml:space="preserve"> А.Д</w:t>
      </w:r>
      <w:r w:rsidR="00262307" w:rsidRPr="005221FB">
        <w:t>.</w:t>
      </w:r>
    </w:p>
    <w:p w:rsidR="005221FB" w:rsidRDefault="005221FB" w:rsidP="00262307">
      <w:pPr>
        <w:tabs>
          <w:tab w:val="center" w:pos="4677"/>
        </w:tabs>
        <w:jc w:val="both"/>
      </w:pPr>
    </w:p>
    <w:p w:rsidR="00EE28DE" w:rsidRDefault="00EE28DE" w:rsidP="00262307">
      <w:pPr>
        <w:tabs>
          <w:tab w:val="center" w:pos="4677"/>
        </w:tabs>
        <w:jc w:val="both"/>
      </w:pPr>
    </w:p>
    <w:p w:rsidR="00EE28DE" w:rsidRDefault="00EE28DE" w:rsidP="00262307">
      <w:pPr>
        <w:tabs>
          <w:tab w:val="center" w:pos="4677"/>
        </w:tabs>
        <w:jc w:val="both"/>
      </w:pPr>
    </w:p>
    <w:p w:rsidR="00A922D9" w:rsidRDefault="00A922D9" w:rsidP="00262307">
      <w:pPr>
        <w:tabs>
          <w:tab w:val="center" w:pos="4677"/>
        </w:tabs>
        <w:jc w:val="both"/>
      </w:pPr>
    </w:p>
    <w:p w:rsidR="00A922D9" w:rsidRDefault="00A922D9" w:rsidP="00262307">
      <w:pPr>
        <w:tabs>
          <w:tab w:val="center" w:pos="4677"/>
        </w:tabs>
        <w:jc w:val="both"/>
      </w:pPr>
    </w:p>
    <w:p w:rsidR="00A922D9" w:rsidRPr="005221FB" w:rsidRDefault="00A922D9" w:rsidP="00262307">
      <w:pPr>
        <w:tabs>
          <w:tab w:val="center" w:pos="4677"/>
        </w:tabs>
        <w:jc w:val="both"/>
      </w:pPr>
    </w:p>
    <w:p w:rsidR="00262307" w:rsidRPr="005221FB" w:rsidRDefault="000D5615" w:rsidP="00262307">
      <w:pPr>
        <w:tabs>
          <w:tab w:val="center" w:pos="4677"/>
        </w:tabs>
        <w:jc w:val="both"/>
      </w:pPr>
      <w:r>
        <w:t>Глав</w:t>
      </w:r>
      <w:r w:rsidR="009D4C37">
        <w:t>а</w:t>
      </w:r>
      <w:r>
        <w:t xml:space="preserve">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  <w:t xml:space="preserve">                                  </w:t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984A7F" w:rsidRPr="00984A7F" w:rsidRDefault="00984A7F" w:rsidP="00984A7F">
      <w:pPr>
        <w:jc w:val="center"/>
      </w:pPr>
      <w:r>
        <w:t xml:space="preserve">                     </w:t>
      </w:r>
      <w:r w:rsidR="00A922D9">
        <w:t>Приложение</w:t>
      </w:r>
    </w:p>
    <w:p w:rsidR="00984A7F" w:rsidRDefault="00984A7F" w:rsidP="00984A7F">
      <w:pPr>
        <w:jc w:val="right"/>
      </w:pPr>
      <w:r w:rsidRPr="00984A7F">
        <w:t>к постано</w:t>
      </w:r>
      <w:r w:rsidR="00A922D9">
        <w:t>влению Администрации городского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</w:t>
      </w:r>
      <w:r w:rsidR="00A922D9">
        <w:t xml:space="preserve">                          </w:t>
      </w:r>
      <w:r w:rsidR="00A922D9" w:rsidRPr="00A922D9">
        <w:t xml:space="preserve">25.02.2021 </w:t>
      </w:r>
      <w:r w:rsidR="00A922D9" w:rsidRPr="00537687">
        <w:t xml:space="preserve">№ </w:t>
      </w:r>
      <w:r w:rsidR="00A922D9" w:rsidRPr="00A922D9">
        <w:t>160/2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 xml:space="preserve">от </w:t>
      </w:r>
      <w:r w:rsidRPr="00A922D9">
        <w:t>13.12.2019</w:t>
      </w:r>
      <w:r w:rsidRPr="00984A7F">
        <w:t xml:space="preserve"> № </w:t>
      </w:r>
      <w:r w:rsidRPr="00A922D9">
        <w:t>950/12</w:t>
      </w:r>
    </w:p>
    <w:p w:rsidR="00D223EB" w:rsidRDefault="00D223EB" w:rsidP="00D223EB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 w:rsidR="006A3C79">
        <w:rPr>
          <w:bCs/>
        </w:rPr>
        <w:t>в</w:t>
      </w:r>
      <w:proofErr w:type="gramEnd"/>
      <w:r w:rsidR="006A3C79">
        <w:rPr>
          <w:bCs/>
        </w:rPr>
        <w:t xml:space="preserve"> редакции постановлений </w:t>
      </w:r>
      <w:r>
        <w:rPr>
          <w:bCs/>
        </w:rPr>
        <w:t xml:space="preserve"> Администрации 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  <w:r w:rsidR="006A3C79" w:rsidRPr="006A3C79">
        <w:rPr>
          <w:bCs/>
        </w:rPr>
        <w:t xml:space="preserve"> 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40008F">
        <w:rPr>
          <w:bCs/>
        </w:rPr>
        <w:t>,</w:t>
      </w:r>
      <w:r w:rsidR="0040008F" w:rsidRPr="0040008F">
        <w:rPr>
          <w:bCs/>
        </w:rPr>
        <w:t xml:space="preserve"> </w:t>
      </w:r>
      <w:r w:rsidR="00CF1F13">
        <w:rPr>
          <w:bCs/>
        </w:rPr>
        <w:t>от 09.07.2020 № 430/</w:t>
      </w:r>
      <w:proofErr w:type="gramStart"/>
      <w:r w:rsidR="00CF1F13">
        <w:rPr>
          <w:bCs/>
        </w:rPr>
        <w:t>7</w:t>
      </w:r>
      <w:r w:rsidR="00AC2A61">
        <w:rPr>
          <w:bCs/>
        </w:rPr>
        <w:t xml:space="preserve">,   </w:t>
      </w:r>
      <w:proofErr w:type="gramEnd"/>
      <w:r w:rsidR="00AC2A61">
        <w:rPr>
          <w:bCs/>
        </w:rPr>
        <w:t xml:space="preserve">                        от 07.12.2020 № 838/12</w:t>
      </w:r>
      <w:r w:rsidR="00816A14">
        <w:rPr>
          <w:bCs/>
        </w:rPr>
        <w:t xml:space="preserve">, </w:t>
      </w:r>
      <w:r w:rsidR="0099776D" w:rsidRPr="0099776D">
        <w:rPr>
          <w:bCs/>
          <w:color w:val="000000" w:themeColor="text1"/>
        </w:rPr>
        <w:t xml:space="preserve">от 01.02.2021 </w:t>
      </w:r>
      <w:r w:rsidR="0099776D">
        <w:rPr>
          <w:bCs/>
          <w:color w:val="000000" w:themeColor="text1"/>
        </w:rPr>
        <w:t xml:space="preserve">            </w:t>
      </w:r>
      <w:r w:rsidR="0099776D" w:rsidRPr="0099776D">
        <w:rPr>
          <w:bCs/>
          <w:color w:val="000000" w:themeColor="text1"/>
        </w:rPr>
        <w:t>№ 77/2</w:t>
      </w:r>
      <w:r w:rsidR="00D223EB" w:rsidRPr="007C7397">
        <w:rPr>
          <w:bCs/>
        </w:rPr>
        <w:t>)</w:t>
      </w:r>
      <w:r w:rsidR="00984A7F" w:rsidRPr="007C7397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 xml:space="preserve">здоровья  </w:t>
            </w:r>
            <w:r w:rsidRPr="000A2F12">
              <w:rPr>
                <w:rFonts w:cs="Times New Roman"/>
                <w:sz w:val="22"/>
                <w:szCs w:val="22"/>
              </w:rPr>
              <w:lastRenderedPageBreak/>
              <w:t>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28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05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B5471D" w:rsidRPr="00EB064A" w:rsidTr="00760B67">
        <w:tc>
          <w:tcPr>
            <w:tcW w:w="2836" w:type="dxa"/>
          </w:tcPr>
          <w:p w:rsidR="00B5471D" w:rsidRPr="00EB064A" w:rsidRDefault="00B5471D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5471D" w:rsidRPr="00DC0A99" w:rsidRDefault="00B94067" w:rsidP="00591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1 114 </w:t>
            </w:r>
            <w:r w:rsidR="00591D61">
              <w:rPr>
                <w:rFonts w:ascii="Times New Roman" w:hAnsi="Times New Roman" w:cs="Times New Roman"/>
                <w:color w:val="000000"/>
                <w:sz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591D61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</w:tcPr>
          <w:p w:rsidR="00B5471D" w:rsidRPr="00AC2A61" w:rsidRDefault="00B5471D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B5471D" w:rsidRPr="00B5471D" w:rsidRDefault="00C2187A" w:rsidP="00591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591D61">
              <w:rPr>
                <w:rFonts w:ascii="Times New Roman" w:hAnsi="Times New Roman" w:cs="Times New Roman"/>
                <w:sz w:val="20"/>
              </w:rPr>
              <w:t>2084</w:t>
            </w:r>
            <w:r w:rsidR="002775B3">
              <w:rPr>
                <w:rFonts w:ascii="Times New Roman" w:hAnsi="Times New Roman" w:cs="Times New Roman"/>
                <w:sz w:val="20"/>
              </w:rPr>
              <w:t>,</w:t>
            </w:r>
            <w:r w:rsidR="00591D6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8" w:type="dxa"/>
          </w:tcPr>
          <w:p w:rsidR="00B5471D" w:rsidRPr="006B6509" w:rsidRDefault="00C2187A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211258,7</w:t>
            </w:r>
          </w:p>
        </w:tc>
        <w:tc>
          <w:tcPr>
            <w:tcW w:w="1055" w:type="dxa"/>
          </w:tcPr>
          <w:p w:rsidR="00B5471D" w:rsidRPr="006B6509" w:rsidRDefault="00CD4BF6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B5471D" w:rsidRPr="00EB064A" w:rsidRDefault="00B5471D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DC0A99" w:rsidRDefault="00B9406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9 512,7</w:t>
            </w:r>
          </w:p>
        </w:tc>
        <w:tc>
          <w:tcPr>
            <w:tcW w:w="992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6B6509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DC0A9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0A9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AC2A61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6B650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EB064A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C0A9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0A9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AC2A61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AC2A61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6B650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6B650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4BF6" w:rsidRPr="00EB064A" w:rsidTr="00760B67">
        <w:tc>
          <w:tcPr>
            <w:tcW w:w="2836" w:type="dxa"/>
          </w:tcPr>
          <w:p w:rsidR="00CD4BF6" w:rsidRPr="00EB064A" w:rsidRDefault="00CD4BF6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CD4BF6" w:rsidRPr="00DC0A99" w:rsidRDefault="00B94067" w:rsidP="00591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067">
              <w:rPr>
                <w:rFonts w:ascii="Times New Roman" w:hAnsi="Times New Roman" w:cs="Times New Roman"/>
                <w:color w:val="000000"/>
                <w:sz w:val="20"/>
              </w:rPr>
              <w:t xml:space="preserve">1 125 </w:t>
            </w:r>
            <w:r w:rsidR="00591D61">
              <w:rPr>
                <w:rFonts w:ascii="Times New Roman" w:hAnsi="Times New Roman" w:cs="Times New Roman"/>
                <w:color w:val="000000"/>
                <w:sz w:val="20"/>
              </w:rPr>
              <w:t>977</w:t>
            </w:r>
            <w:r w:rsidRPr="00B94067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591D61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</w:tcPr>
          <w:p w:rsidR="00CD4BF6" w:rsidRPr="00AC2A61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CD4BF6" w:rsidRPr="00B5471D" w:rsidRDefault="00717197" w:rsidP="00591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17197">
              <w:rPr>
                <w:rFonts w:ascii="Times New Roman" w:hAnsi="Times New Roman" w:cs="Times New Roman"/>
                <w:sz w:val="20"/>
              </w:rPr>
              <w:t>23</w:t>
            </w:r>
            <w:r w:rsidR="00591D61">
              <w:rPr>
                <w:rFonts w:ascii="Times New Roman" w:hAnsi="Times New Roman" w:cs="Times New Roman"/>
                <w:sz w:val="20"/>
              </w:rPr>
              <w:t>4279</w:t>
            </w:r>
            <w:r w:rsidRPr="00717197">
              <w:rPr>
                <w:rFonts w:ascii="Times New Roman" w:hAnsi="Times New Roman" w:cs="Times New Roman"/>
                <w:sz w:val="20"/>
              </w:rPr>
              <w:t>,</w:t>
            </w:r>
            <w:r w:rsidR="00591D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8" w:type="dxa"/>
          </w:tcPr>
          <w:p w:rsidR="00CD4BF6" w:rsidRPr="006B6509" w:rsidRDefault="00C2187A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220222,7</w:t>
            </w:r>
          </w:p>
        </w:tc>
        <w:tc>
          <w:tcPr>
            <w:tcW w:w="1055" w:type="dxa"/>
          </w:tcPr>
          <w:p w:rsidR="00CD4BF6" w:rsidRPr="006B6509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09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CD4BF6" w:rsidRPr="00EB064A" w:rsidRDefault="00CD4BF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Default="0091657D" w:rsidP="00EA276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году – более 67 тысяч человек, </w:t>
      </w:r>
    </w:p>
    <w:p w:rsidR="0091657D" w:rsidRPr="00072C0B" w:rsidRDefault="0091657D" w:rsidP="00EA276C">
      <w:pPr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</w:t>
      </w:r>
      <w:r w:rsidRPr="006A6E5D">
        <w:rPr>
          <w:rFonts w:cs="Times New Roman"/>
        </w:rPr>
        <w:lastRenderedPageBreak/>
        <w:t xml:space="preserve">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 xml:space="preserve">а также на вновь присоединенной территории к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 xml:space="preserve">«Мир </w:t>
      </w:r>
      <w:r w:rsidR="0091657D">
        <w:rPr>
          <w:rFonts w:cs="Times New Roman"/>
        </w:rPr>
        <w:lastRenderedPageBreak/>
        <w:t>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lastRenderedPageBreak/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К числу </w:t>
      </w:r>
      <w:proofErr w:type="gramStart"/>
      <w:r w:rsidRPr="006A6E5D">
        <w:rPr>
          <w:rFonts w:cs="Times New Roman"/>
        </w:rPr>
        <w:t>элементов</w:t>
      </w:r>
      <w:proofErr w:type="gramEnd"/>
      <w:r w:rsidRPr="006A6E5D">
        <w:rPr>
          <w:rFonts w:cs="Times New Roman"/>
        </w:rPr>
        <w:t xml:space="preserve">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A922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A922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A922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A922D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A922D9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</w:t>
      </w:r>
      <w:r w:rsidRPr="000E0E99">
        <w:rPr>
          <w:rFonts w:eastAsiaTheme="minorHAnsi"/>
        </w:rPr>
        <w:lastRenderedPageBreak/>
        <w:t xml:space="preserve">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A922D9">
          <w:headerReference w:type="default" r:id="rId16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 xml:space="preserve">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3B52B9" w:rsidRPr="001E4A80">
              <w:rPr>
                <w:rFonts w:ascii="Times New Roman" w:hAnsi="Times New Roman" w:cs="Times New Roman"/>
                <w:szCs w:val="22"/>
              </w:rPr>
              <w:t xml:space="preserve">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47,1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47,2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47,3</w:t>
            </w:r>
          </w:p>
        </w:tc>
        <w:tc>
          <w:tcPr>
            <w:tcW w:w="1134" w:type="dxa"/>
          </w:tcPr>
          <w:p w:rsidR="00CB28CE" w:rsidRPr="001E4A80" w:rsidRDefault="001A64D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1A64D7">
              <w:rPr>
                <w:rFonts w:ascii="Times New Roman" w:hAnsi="Times New Roman" w:cs="Times New Roman"/>
                <w:szCs w:val="22"/>
              </w:rPr>
              <w:t xml:space="preserve">оборудованием или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proofErr w:type="gramStart"/>
            <w:r w:rsidR="00511DD0" w:rsidRPr="001E4A80">
              <w:rPr>
                <w:rFonts w:ascii="Times New Roman" w:hAnsi="Times New Roman" w:cs="Times New Roman"/>
                <w:szCs w:val="22"/>
              </w:rPr>
              <w:t>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 в</w:t>
            </w:r>
            <w:proofErr w:type="gramEnd"/>
            <w:r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1A64D7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4D7">
              <w:rPr>
                <w:rFonts w:ascii="Times New Roman" w:hAnsi="Times New Roman" w:cs="Times New Roman"/>
                <w:szCs w:val="22"/>
              </w:rPr>
              <w:t>Увеличение доли систематически занимающихся видом спорта «футбол» в общем количестве систематически занимающихся по всем видам спорта в городском округе Химки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874DAF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834" w:type="dxa"/>
          </w:tcPr>
          <w:p w:rsidR="00874DAF" w:rsidRPr="001E4A80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4DAF">
              <w:rPr>
                <w:rFonts w:ascii="Times New Roman" w:hAnsi="Times New Roman" w:cs="Times New Roman"/>
                <w:szCs w:val="22"/>
              </w:rPr>
              <w:t xml:space="preserve">Темп прироста занимающихся в учреждениях и организациях </w:t>
            </w:r>
            <w:r w:rsidRPr="00874DAF">
              <w:rPr>
                <w:rFonts w:ascii="Times New Roman" w:hAnsi="Times New Roman" w:cs="Times New Roman"/>
                <w:szCs w:val="22"/>
              </w:rPr>
              <w:lastRenderedPageBreak/>
              <w:t>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г.о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</w:t>
            </w:r>
            <w:r w:rsidR="001A64D7">
              <w:rPr>
                <w:rFonts w:ascii="Times New Roman" w:hAnsi="Times New Roman" w:cs="Times New Roman"/>
                <w:szCs w:val="22"/>
              </w:rPr>
              <w:t xml:space="preserve">о переоснащения оборудованием или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работ по технологическому присоединению к электрическим сетям на объектах, находящихся в собственности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Км1 + Км2 +...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Кмn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</w:t>
            </w:r>
            <w:r w:rsidR="001A64D7">
              <w:rPr>
                <w:rFonts w:cs="Times New Roman"/>
                <w:sz w:val="22"/>
                <w:szCs w:val="22"/>
              </w:rPr>
              <w:t xml:space="preserve">го переоснащения оборудованием или </w:t>
            </w:r>
            <w:r w:rsidRPr="001E4A80">
              <w:rPr>
                <w:rFonts w:cs="Times New Roman"/>
                <w:sz w:val="22"/>
                <w:szCs w:val="22"/>
              </w:rPr>
              <w:t xml:space="preserve">работ по технологическому присоединению к электрическим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1E4A80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Ср /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С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1A64D7" w:rsidP="001A64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Увеличение доли</w:t>
            </w:r>
            <w:r w:rsidR="00454DF1" w:rsidRPr="001E4A80">
              <w:rPr>
                <w:rFonts w:cs="Times New Roman"/>
                <w:sz w:val="22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874DAF" w:rsidRPr="00520DCB" w:rsidTr="006225C0">
        <w:trPr>
          <w:trHeight w:val="3614"/>
          <w:jc w:val="center"/>
        </w:trPr>
        <w:tc>
          <w:tcPr>
            <w:tcW w:w="464" w:type="dxa"/>
          </w:tcPr>
          <w:p w:rsidR="00874DAF" w:rsidRDefault="00874DAF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27.</w:t>
            </w:r>
          </w:p>
        </w:tc>
        <w:tc>
          <w:tcPr>
            <w:tcW w:w="4252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874DAF" w:rsidRPr="00874DAF" w:rsidRDefault="00874DAF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2A50D2" w:rsidRDefault="00D5709F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391 591,8</w:t>
            </w:r>
          </w:p>
        </w:tc>
        <w:tc>
          <w:tcPr>
            <w:tcW w:w="1275" w:type="dxa"/>
          </w:tcPr>
          <w:p w:rsidR="006C09DE" w:rsidRPr="002A50D2" w:rsidRDefault="00CF6064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6C09DE" w:rsidRPr="002A50D2" w:rsidRDefault="007B32C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6C09DE" w:rsidRPr="002A50D2" w:rsidRDefault="00D5709F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1276" w:type="dxa"/>
          </w:tcPr>
          <w:p w:rsidR="006C09DE" w:rsidRPr="002A50D2" w:rsidRDefault="007B32C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B32C6" w:rsidRPr="002A50D2" w:rsidRDefault="00D5709F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09F">
              <w:rPr>
                <w:rFonts w:ascii="Times New Roman" w:hAnsi="Times New Roman" w:cs="Times New Roman"/>
                <w:sz w:val="20"/>
              </w:rPr>
              <w:t>382 627,80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D5709F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2A50D2" w:rsidRDefault="00D5709F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6C09DE" w:rsidRPr="002A50D2" w:rsidRDefault="00AF3118" w:rsidP="00AF31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</w:t>
            </w:r>
            <w:r w:rsidR="00F45D5D" w:rsidRPr="002A50D2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C09DE" w:rsidRPr="002A50D2" w:rsidRDefault="007B32C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</w:t>
            </w:r>
            <w:r w:rsidR="00980F66" w:rsidRPr="002A50D2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C09DE" w:rsidRPr="002A50D2" w:rsidRDefault="00D5709F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2A50D2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C09DE" w:rsidRPr="00551B1F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551B1F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551B1F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2A50D2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2A50D2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B32C6" w:rsidRPr="00551B1F" w:rsidTr="00707F75">
        <w:tc>
          <w:tcPr>
            <w:tcW w:w="2552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3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1275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6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559" w:type="dxa"/>
          </w:tcPr>
          <w:p w:rsidR="007B32C6" w:rsidRPr="002A50D2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AF3118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городского округа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2A50D2" w:rsidRDefault="009D1791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6225C0" w:rsidRPr="002A50D2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2A50D2" w:rsidRDefault="007B32C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225C0" w:rsidRPr="00551B1F" w:rsidRDefault="00D5709F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6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551B1F" w:rsidTr="00707F75">
        <w:tc>
          <w:tcPr>
            <w:tcW w:w="2552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551B1F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551B1F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2A50D2" w:rsidRDefault="009D1791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6225C0" w:rsidRPr="002A50D2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25C0" w:rsidRPr="002A50D2" w:rsidRDefault="007B32C6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225C0" w:rsidRPr="00551B1F" w:rsidRDefault="00D5709F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6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551B1F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60666A" w:rsidRPr="002A50D2" w:rsidRDefault="009D1791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1791">
              <w:rPr>
                <w:rFonts w:cs="Times New Roman"/>
                <w:sz w:val="20"/>
                <w:szCs w:val="20"/>
              </w:rPr>
              <w:lastRenderedPageBreak/>
              <w:t>8964,0</w:t>
            </w:r>
          </w:p>
        </w:tc>
        <w:tc>
          <w:tcPr>
            <w:tcW w:w="1275" w:type="dxa"/>
          </w:tcPr>
          <w:p w:rsidR="0060666A" w:rsidRPr="002A50D2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2A50D2" w:rsidRDefault="007B32C6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D5709F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551B1F" w:rsidTr="00707F75">
        <w:tc>
          <w:tcPr>
            <w:tcW w:w="2552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551B1F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551B1F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551B1F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</w:t>
      </w:r>
      <w:r w:rsidRPr="00551B1F">
        <w:rPr>
          <w:rFonts w:cs="Times New Roman"/>
        </w:rPr>
        <w:lastRenderedPageBreak/>
        <w:t xml:space="preserve">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 xml:space="preserve">19 реализация многих мероприятий была перенесена на последующие годы, либо отменены. Однако в 2020 году удалось </w:t>
      </w:r>
      <w:r w:rsidR="00124D23">
        <w:rPr>
          <w:rFonts w:cs="Times New Roman"/>
          <w:lang w:eastAsia="ar-SA"/>
        </w:rPr>
        <w:lastRenderedPageBreak/>
        <w:t>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 xml:space="preserve">Спортивные сооружения </w:t>
      </w:r>
      <w:proofErr w:type="spellStart"/>
      <w:r w:rsidRPr="00551B1F">
        <w:rPr>
          <w:rFonts w:cs="Times New Roman"/>
        </w:rPr>
        <w:t>г.о</w:t>
      </w:r>
      <w:proofErr w:type="spellEnd"/>
      <w:r w:rsidRPr="00551B1F">
        <w:rPr>
          <w:rFonts w:cs="Times New Roman"/>
        </w:rPr>
        <w:t>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74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551B1F" w:rsidTr="00EB03B5">
        <w:tc>
          <w:tcPr>
            <w:tcW w:w="99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774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551B1F" w:rsidTr="00EB03B5"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379 591,8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551B1F" w:rsidTr="00EB03B5">
        <w:tc>
          <w:tcPr>
            <w:tcW w:w="993" w:type="dxa"/>
            <w:vMerge/>
          </w:tcPr>
          <w:p w:rsidR="002E79DA" w:rsidRPr="00551B1F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E79DA" w:rsidRPr="00551B1F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</w:t>
            </w:r>
            <w:r w:rsidR="00E2157A" w:rsidRPr="0094426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1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944260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551B1F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551B1F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7B773E" w:rsidRPr="00551B1F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551B1F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773E" w:rsidRPr="00944260" w:rsidRDefault="00BE24D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773E" w:rsidRPr="00944260" w:rsidRDefault="007B32C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773E" w:rsidRPr="007B32C6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B32C6" w:rsidRPr="00551B1F" w:rsidRDefault="007B32C6" w:rsidP="007B32C6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60237,5</w:t>
            </w:r>
          </w:p>
        </w:tc>
        <w:tc>
          <w:tcPr>
            <w:tcW w:w="134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372 212,4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7B32C6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rPr>
          <w:trHeight w:val="196"/>
        </w:trPr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944260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2C6" w:rsidRPr="00551B1F" w:rsidTr="00EB03B5">
        <w:tc>
          <w:tcPr>
            <w:tcW w:w="993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559" w:type="dxa"/>
            <w:vMerge w:val="restart"/>
          </w:tcPr>
          <w:p w:rsidR="007B32C6" w:rsidRPr="00551B1F" w:rsidRDefault="007B32C6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7B32C6" w:rsidRPr="00551B1F" w:rsidRDefault="007B32C6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056589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369707,3</w:t>
            </w:r>
          </w:p>
        </w:tc>
        <w:tc>
          <w:tcPr>
            <w:tcW w:w="993" w:type="dxa"/>
          </w:tcPr>
          <w:p w:rsidR="007B32C6" w:rsidRPr="00944260" w:rsidRDefault="00056589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589">
              <w:rPr>
                <w:rFonts w:ascii="Times New Roman" w:hAnsi="Times New Roman" w:cs="Times New Roman"/>
                <w:sz w:val="20"/>
              </w:rPr>
              <w:t>81 915, 3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7B32C6" w:rsidRPr="00551B1F" w:rsidRDefault="007B32C6" w:rsidP="007B32C6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60237,5</w:t>
            </w:r>
          </w:p>
        </w:tc>
        <w:tc>
          <w:tcPr>
            <w:tcW w:w="1343" w:type="dxa"/>
          </w:tcPr>
          <w:p w:rsidR="007B32C6" w:rsidRPr="00944260" w:rsidRDefault="00056589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369707,3</w:t>
            </w:r>
          </w:p>
        </w:tc>
        <w:tc>
          <w:tcPr>
            <w:tcW w:w="993" w:type="dxa"/>
          </w:tcPr>
          <w:p w:rsidR="007B32C6" w:rsidRPr="00944260" w:rsidRDefault="00056589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589">
              <w:rPr>
                <w:rFonts w:ascii="Times New Roman" w:hAnsi="Times New Roman" w:cs="Times New Roman"/>
                <w:sz w:val="20"/>
              </w:rPr>
              <w:t>81 915, 3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76200,0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rPr>
          <w:trHeight w:val="413"/>
        </w:trPr>
        <w:tc>
          <w:tcPr>
            <w:tcW w:w="993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559" w:type="dxa"/>
            <w:vMerge w:val="restart"/>
            <w:vAlign w:val="center"/>
          </w:tcPr>
          <w:p w:rsidR="00EB03B5" w:rsidRPr="00551B1F" w:rsidRDefault="00EB03B5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EB03B5" w:rsidRPr="00551B1F" w:rsidRDefault="00EB03B5" w:rsidP="00EB03B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51B1F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4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EB03B5" w:rsidRPr="00AC2A61" w:rsidRDefault="00BE24D9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03B5" w:rsidRPr="00551B1F" w:rsidTr="00EB03B5">
        <w:tc>
          <w:tcPr>
            <w:tcW w:w="993" w:type="dxa"/>
            <w:vMerge/>
          </w:tcPr>
          <w:p w:rsidR="00EB03B5" w:rsidRPr="00551B1F" w:rsidRDefault="00EB03B5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EB03B5" w:rsidRPr="00551B1F" w:rsidRDefault="00EB03B5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03B5" w:rsidRPr="00551B1F" w:rsidRDefault="00EB03B5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B03B5" w:rsidRPr="00551B1F" w:rsidRDefault="00EB03B5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B03B5" w:rsidRPr="00551B1F" w:rsidRDefault="00EB03B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551B1F">
              <w:rPr>
                <w:rFonts w:cs="Times New Roman"/>
                <w:sz w:val="20"/>
                <w:szCs w:val="20"/>
              </w:rPr>
              <w:t>01.02</w:t>
            </w:r>
            <w:r w:rsidRPr="00551B1F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благоустройство территорий учреждений физической культуры и спорта 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551B1F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спорта, находящихся в собственности муниципальных образований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Московской области</w:t>
            </w: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 w:val="restart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7B773E" w:rsidRPr="00551B1F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551B1F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551B1F" w:rsidTr="00EB03B5">
        <w:tc>
          <w:tcPr>
            <w:tcW w:w="993" w:type="dxa"/>
            <w:vMerge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876F39" w:rsidRPr="00551B1F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551B1F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551B1F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551B1F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551B1F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551B1F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551B1F" w:rsidTr="00EB03B5">
        <w:tc>
          <w:tcPr>
            <w:tcW w:w="993" w:type="dxa"/>
            <w:vMerge/>
          </w:tcPr>
          <w:p w:rsidR="007B773E" w:rsidRPr="00551B1F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773E" w:rsidRPr="00551B1F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551B1F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551B1F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551B1F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551B1F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CB4256" w:rsidRPr="00551B1F" w:rsidRDefault="00CB4256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"СШОР по </w:t>
            </w:r>
            <w:r w:rsidR="000A7F4A" w:rsidRPr="00551B1F">
              <w:rPr>
                <w:rFonts w:cs="Times New Roman"/>
                <w:sz w:val="20"/>
                <w:szCs w:val="20"/>
              </w:rPr>
              <w:t>единоборствам</w:t>
            </w:r>
            <w:r w:rsidRPr="00551B1F">
              <w:rPr>
                <w:rFonts w:cs="Times New Roman"/>
                <w:sz w:val="20"/>
                <w:szCs w:val="20"/>
              </w:rPr>
              <w:t>" (ул. Красная, д. 36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),  в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 w:val="restart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CB4256" w:rsidRPr="00551B1F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551B1F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CBE" w:rsidRPr="00551B1F" w:rsidTr="00EB03B5">
        <w:tc>
          <w:tcPr>
            <w:tcW w:w="993" w:type="dxa"/>
            <w:vMerge w:val="restart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774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187CBE" w:rsidRPr="00551B1F" w:rsidRDefault="00187CBE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187CBE" w:rsidRPr="00944260" w:rsidRDefault="00443735" w:rsidP="00966DD5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187CBE" w:rsidRPr="00944260" w:rsidRDefault="00BE24D9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187CBE" w:rsidRPr="00944260" w:rsidRDefault="007B32C6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187CBE" w:rsidRPr="00551B1F" w:rsidRDefault="00187CBE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187CBE" w:rsidRPr="00551B1F" w:rsidRDefault="00187CBE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7B32C6" w:rsidRPr="00551B1F" w:rsidTr="00EB03B5">
        <w:tc>
          <w:tcPr>
            <w:tcW w:w="993" w:type="dxa"/>
            <w:vMerge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B32C6" w:rsidRPr="00551B1F" w:rsidRDefault="007B32C6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32C6" w:rsidRPr="00551B1F" w:rsidRDefault="007B32C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7B32C6" w:rsidRPr="00944260" w:rsidRDefault="00443735" w:rsidP="007B32C6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7B32C6" w:rsidRPr="00944260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7B32C6" w:rsidRPr="00551B1F" w:rsidRDefault="007B32C6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32C6" w:rsidRPr="00551B1F" w:rsidRDefault="007B32C6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551B1F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551B1F" w:rsidTr="00EB03B5">
        <w:tc>
          <w:tcPr>
            <w:tcW w:w="993" w:type="dxa"/>
            <w:vMerge/>
          </w:tcPr>
          <w:p w:rsidR="00CB4256" w:rsidRPr="00551B1F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CB4256" w:rsidRPr="00551B1F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551B1F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551B1F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551B1F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551B1F" w:rsidRDefault="0056064B" w:rsidP="00573C2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Поддержка </w:t>
            </w:r>
            <w:r w:rsidR="00573C20" w:rsidRPr="00551B1F">
              <w:rPr>
                <w:rFonts w:cs="Times New Roman"/>
                <w:sz w:val="20"/>
                <w:szCs w:val="20"/>
              </w:rPr>
              <w:t>организаций (предприятий)</w:t>
            </w:r>
            <w:r w:rsidRPr="00551B1F">
              <w:rPr>
                <w:rFonts w:cs="Times New Roman"/>
                <w:sz w:val="20"/>
                <w:szCs w:val="20"/>
              </w:rPr>
              <w:t>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774" w:type="dxa"/>
            <w:vMerge w:val="restart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 w:val="restart"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6064B" w:rsidRPr="00551B1F" w:rsidRDefault="0056064B" w:rsidP="00D2567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C25EB">
              <w:rPr>
                <w:rFonts w:eastAsiaTheme="minorEastAsia" w:cs="Times New Roman"/>
                <w:b/>
                <w:sz w:val="20"/>
                <w:szCs w:val="20"/>
              </w:rPr>
              <w:t xml:space="preserve">Основное мероприятие 08 </w:t>
            </w:r>
            <w:r w:rsidR="00D715E4" w:rsidRPr="00D715E4">
              <w:rPr>
                <w:rFonts w:cs="Times New Roman"/>
                <w:b/>
                <w:sz w:val="20"/>
                <w:szCs w:val="20"/>
              </w:rPr>
              <w:t xml:space="preserve">Модернизация </w:t>
            </w:r>
            <w:r w:rsidR="00D715E4" w:rsidRPr="00D715E4">
              <w:rPr>
                <w:rFonts w:cs="Times New Roman"/>
                <w:b/>
                <w:sz w:val="20"/>
                <w:szCs w:val="20"/>
              </w:rPr>
              <w:br/>
              <w:t xml:space="preserve">и материально-техническое обеспечение объектов </w:t>
            </w:r>
            <w:r w:rsidR="00D715E4" w:rsidRPr="00D715E4">
              <w:rPr>
                <w:rFonts w:cs="Times New Roman"/>
                <w:b/>
                <w:sz w:val="20"/>
                <w:szCs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  <w:vAlign w:val="center"/>
          </w:tcPr>
          <w:p w:rsidR="0056064B" w:rsidRPr="00551B1F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944260" w:rsidRDefault="00DC25EB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443735">
        <w:trPr>
          <w:trHeight w:val="1210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25EB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6064B" w:rsidRPr="00944260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25EB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944260" w:rsidRDefault="00786A1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944260" w:rsidRDefault="00443735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</w:t>
            </w:r>
            <w:r w:rsidR="00DC32AD" w:rsidRPr="00944260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551B1F" w:rsidTr="00EB03B5">
        <w:trPr>
          <w:trHeight w:val="357"/>
        </w:trPr>
        <w:tc>
          <w:tcPr>
            <w:tcW w:w="993" w:type="dxa"/>
            <w:vMerge/>
          </w:tcPr>
          <w:p w:rsidR="0056064B" w:rsidRPr="00551B1F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6064B" w:rsidRPr="00551B1F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551B1F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551B1F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551B1F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A1D" w:rsidRPr="00551B1F" w:rsidTr="00EB03B5">
        <w:trPr>
          <w:trHeight w:val="357"/>
        </w:trPr>
        <w:tc>
          <w:tcPr>
            <w:tcW w:w="993" w:type="dxa"/>
            <w:vMerge w:val="restart"/>
          </w:tcPr>
          <w:p w:rsidR="00786A1D" w:rsidRPr="00551B1F" w:rsidRDefault="00786A1D" w:rsidP="00786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  <w:r w:rsidR="009976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786A1D" w:rsidRPr="00551B1F" w:rsidRDefault="00786A1D" w:rsidP="00E116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551B1F">
              <w:rPr>
                <w:rFonts w:cs="Times New Roman"/>
                <w:sz w:val="20"/>
                <w:szCs w:val="20"/>
              </w:rPr>
              <w:br/>
            </w:r>
            <w:r w:rsidR="00D715E4" w:rsidRPr="00D715E4">
              <w:rPr>
                <w:rFonts w:cs="Times New Roman"/>
                <w:sz w:val="20"/>
                <w:szCs w:val="20"/>
              </w:rPr>
              <w:t xml:space="preserve">Материально-техническое обеспечение объектов физической культуры и спорта, находящихся в собственности Московской области или </w:t>
            </w:r>
            <w:r w:rsidR="00E1165C">
              <w:rPr>
                <w:rFonts w:cs="Times New Roman"/>
                <w:sz w:val="20"/>
                <w:szCs w:val="20"/>
              </w:rPr>
              <w:t xml:space="preserve">переданных в безвозмездное пользование </w:t>
            </w:r>
            <w:r w:rsidR="00D715E4" w:rsidRPr="00D715E4">
              <w:rPr>
                <w:rFonts w:cs="Times New Roman"/>
                <w:sz w:val="20"/>
                <w:szCs w:val="20"/>
              </w:rPr>
              <w:t xml:space="preserve"> муниципальны</w:t>
            </w:r>
            <w:r w:rsidR="00E1165C">
              <w:rPr>
                <w:rFonts w:cs="Times New Roman"/>
                <w:sz w:val="20"/>
                <w:szCs w:val="20"/>
              </w:rPr>
              <w:t>м</w:t>
            </w:r>
            <w:r w:rsidR="00D715E4" w:rsidRPr="00D715E4">
              <w:rPr>
                <w:rFonts w:cs="Times New Roman"/>
                <w:sz w:val="20"/>
                <w:szCs w:val="20"/>
              </w:rPr>
              <w:t xml:space="preserve"> </w:t>
            </w:r>
            <w:r w:rsidR="00E1165C">
              <w:rPr>
                <w:rFonts w:cs="Times New Roman"/>
                <w:sz w:val="20"/>
                <w:szCs w:val="20"/>
              </w:rPr>
              <w:t>учреждениям физической культуры и спорта</w:t>
            </w:r>
          </w:p>
        </w:tc>
        <w:tc>
          <w:tcPr>
            <w:tcW w:w="774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786A1D" w:rsidRPr="00551B1F" w:rsidRDefault="00DC25EB" w:rsidP="00786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1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86A1D" w:rsidRPr="00551B1F" w:rsidRDefault="00786A1D" w:rsidP="0078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«Мир спорта «Сталь»</w:t>
            </w:r>
          </w:p>
        </w:tc>
        <w:tc>
          <w:tcPr>
            <w:tcW w:w="1276" w:type="dxa"/>
            <w:vMerge w:val="restart"/>
          </w:tcPr>
          <w:p w:rsidR="00786A1D" w:rsidRPr="00551B1F" w:rsidRDefault="00786A1D" w:rsidP="00786A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786A1D" w:rsidRPr="00551B1F" w:rsidRDefault="00786A1D" w:rsidP="00786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DC25EB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E5A17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786A1D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  <w:r w:rsidR="004B6E86"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 w:val="restart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08.03</w:t>
            </w:r>
            <w:r w:rsidRPr="00D715E4">
              <w:rPr>
                <w:rFonts w:cs="Times New Roman"/>
                <w:sz w:val="20"/>
                <w:szCs w:val="20"/>
              </w:rPr>
              <w:t xml:space="preserve">. </w:t>
            </w:r>
            <w:r w:rsidR="00D715E4" w:rsidRPr="00D715E4">
              <w:rPr>
                <w:rFonts w:cs="Times New Roman"/>
                <w:sz w:val="20"/>
                <w:szCs w:val="20"/>
              </w:rPr>
              <w:t>Реализация мероприятий по технологическому присоединению объектов физической культуры и спорта к электрическим сетям в муниципальных образованиях Московской области</w:t>
            </w:r>
          </w:p>
        </w:tc>
        <w:tc>
          <w:tcPr>
            <w:tcW w:w="774" w:type="dxa"/>
            <w:vMerge w:val="restart"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</w:t>
            </w:r>
          </w:p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443735" w:rsidRPr="00997679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679">
              <w:rPr>
                <w:rFonts w:ascii="Times New Roman" w:eastAsiaTheme="minorEastAsia" w:hAnsi="Times New Roman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735" w:rsidRPr="00551B1F" w:rsidTr="00EB03B5">
        <w:trPr>
          <w:trHeight w:val="357"/>
        </w:trPr>
        <w:tc>
          <w:tcPr>
            <w:tcW w:w="993" w:type="dxa"/>
            <w:vMerge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43735" w:rsidRPr="00551B1F" w:rsidRDefault="00443735" w:rsidP="0044373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43735" w:rsidRPr="00944260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3735" w:rsidRPr="00551B1F" w:rsidRDefault="00443735" w:rsidP="00443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43735" w:rsidRPr="00551B1F" w:rsidRDefault="00443735" w:rsidP="00443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rPr>
          <w:trHeight w:val="357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 w:val="restart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551B1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551B1F" w:rsidRDefault="00FF706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</w:t>
            </w:r>
            <w:r w:rsidR="00BD1B11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13914" w:rsidRPr="00551B1F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  <w:r w:rsidR="00913914" w:rsidRPr="00551B1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FF7068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551B1F" w:rsidRDefault="009D179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  <w:r w:rsidR="00BD1B11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BD1B11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443735">
        <w:trPr>
          <w:trHeight w:val="590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551B1F" w:rsidTr="00443735">
        <w:trPr>
          <w:trHeight w:val="261"/>
        </w:trPr>
        <w:tc>
          <w:tcPr>
            <w:tcW w:w="993" w:type="dxa"/>
            <w:vMerge w:val="restart"/>
          </w:tcPr>
          <w:p w:rsidR="00913914" w:rsidRPr="00551B1F" w:rsidRDefault="00F9590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13914"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443735">
        <w:trPr>
          <w:trHeight w:val="745"/>
        </w:trPr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443735">
        <w:trPr>
          <w:trHeight w:val="238"/>
        </w:trPr>
        <w:tc>
          <w:tcPr>
            <w:tcW w:w="993" w:type="dxa"/>
            <w:vMerge w:val="restart"/>
          </w:tcPr>
          <w:p w:rsidR="00913914" w:rsidRPr="00551B1F" w:rsidRDefault="00F9590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13914"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559" w:type="dxa"/>
            <w:vMerge w:val="restart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551B1F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551B1F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482157">
            <w:pPr>
              <w:rPr>
                <w:rFonts w:cs="Times New Roman"/>
              </w:rPr>
            </w:pPr>
          </w:p>
        </w:tc>
      </w:tr>
      <w:tr w:rsidR="005A6776" w:rsidRPr="00551B1F" w:rsidTr="00EB03B5">
        <w:tc>
          <w:tcPr>
            <w:tcW w:w="993" w:type="dxa"/>
            <w:vMerge w:val="restart"/>
          </w:tcPr>
          <w:p w:rsidR="005A6776" w:rsidRPr="00551B1F" w:rsidRDefault="00F95903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A6776"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559" w:type="dxa"/>
            <w:vMerge w:val="restart"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Елизаветино</w:t>
            </w:r>
          </w:p>
        </w:tc>
        <w:tc>
          <w:tcPr>
            <w:tcW w:w="774" w:type="dxa"/>
            <w:vMerge w:val="restart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5A6776" w:rsidRPr="00551B1F" w:rsidRDefault="005A6776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5A6776" w:rsidRPr="00551B1F" w:rsidTr="00EB03B5">
        <w:tc>
          <w:tcPr>
            <w:tcW w:w="993" w:type="dxa"/>
            <w:vMerge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9D1791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A6776">
              <w:rPr>
                <w:rFonts w:cs="Times New Roman"/>
                <w:sz w:val="20"/>
                <w:szCs w:val="20"/>
              </w:rPr>
              <w:t>0</w:t>
            </w:r>
            <w:r w:rsidR="00A27CE7">
              <w:rPr>
                <w:rFonts w:cs="Times New Roman"/>
                <w:sz w:val="20"/>
                <w:szCs w:val="20"/>
              </w:rPr>
              <w:t>3</w:t>
            </w:r>
            <w:r w:rsidR="005A6776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A27CE7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</w:tr>
      <w:tr w:rsidR="005A6776" w:rsidRPr="00551B1F" w:rsidTr="00EB03B5">
        <w:tc>
          <w:tcPr>
            <w:tcW w:w="993" w:type="dxa"/>
            <w:vMerge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A6776" w:rsidRPr="00551B1F" w:rsidRDefault="005A6776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A6776" w:rsidRPr="00551B1F" w:rsidRDefault="005A6776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A6776" w:rsidRPr="00551B1F" w:rsidRDefault="005A6776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A6776" w:rsidRPr="00551B1F" w:rsidRDefault="009D1791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  <w:r w:rsidR="005A6776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A6776" w:rsidRPr="00551B1F" w:rsidRDefault="005A6776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5A6776" w:rsidRPr="00551B1F" w:rsidRDefault="005A6776" w:rsidP="005A6776">
            <w:pPr>
              <w:rPr>
                <w:rFonts w:cs="Times New Roman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913914" w:rsidRPr="00551B1F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73935">
            <w:pPr>
              <w:rPr>
                <w:rFonts w:cs="Times New Roman"/>
              </w:rPr>
            </w:pPr>
          </w:p>
        </w:tc>
      </w:tr>
      <w:tr w:rsidR="00814799" w:rsidRPr="00551B1F" w:rsidTr="00EB03B5">
        <w:tc>
          <w:tcPr>
            <w:tcW w:w="993" w:type="dxa"/>
            <w:vMerge w:val="restart"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391 591,8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4799" w:rsidRPr="00551B1F" w:rsidTr="00EB03B5">
        <w:tc>
          <w:tcPr>
            <w:tcW w:w="993" w:type="dxa"/>
            <w:vMerge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09F">
              <w:rPr>
                <w:rFonts w:ascii="Times New Roman" w:hAnsi="Times New Roman" w:cs="Times New Roman"/>
                <w:sz w:val="20"/>
              </w:rPr>
              <w:t xml:space="preserve">382 </w:t>
            </w:r>
            <w:r>
              <w:rPr>
                <w:rFonts w:ascii="Times New Roman" w:hAnsi="Times New Roman" w:cs="Times New Roman"/>
                <w:sz w:val="20"/>
              </w:rPr>
              <w:t>627,8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77148,9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4799" w:rsidRPr="00551B1F" w:rsidTr="00EB03B5">
        <w:tc>
          <w:tcPr>
            <w:tcW w:w="993" w:type="dxa"/>
            <w:vMerge/>
          </w:tcPr>
          <w:p w:rsidR="00814799" w:rsidRPr="00551B1F" w:rsidRDefault="00814799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814799" w:rsidRPr="00551B1F" w:rsidRDefault="00814799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14799" w:rsidRPr="00551B1F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14799" w:rsidRPr="002A50D2" w:rsidRDefault="00814799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814799" w:rsidRPr="00551B1F" w:rsidRDefault="00814799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551B1F" w:rsidTr="00EB03B5">
        <w:tc>
          <w:tcPr>
            <w:tcW w:w="993" w:type="dxa"/>
            <w:vMerge/>
          </w:tcPr>
          <w:p w:rsidR="00913914" w:rsidRPr="00551B1F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913914" w:rsidRPr="00551B1F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551B1F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551B1F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551B1F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992"/>
        <w:gridCol w:w="851"/>
        <w:gridCol w:w="992"/>
        <w:gridCol w:w="851"/>
        <w:gridCol w:w="850"/>
        <w:gridCol w:w="851"/>
      </w:tblGrid>
      <w:tr w:rsidR="002F6451" w:rsidRPr="00551B1F" w:rsidTr="00081C9C">
        <w:trPr>
          <w:trHeight w:val="642"/>
        </w:trPr>
        <w:tc>
          <w:tcPr>
            <w:tcW w:w="1470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8028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081C9C">
        <w:trPr>
          <w:trHeight w:val="300"/>
        </w:trPr>
        <w:tc>
          <w:tcPr>
            <w:tcW w:w="1470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87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551B1F" w:rsidTr="00E77739">
        <w:trPr>
          <w:trHeight w:val="411"/>
        </w:trPr>
        <w:tc>
          <w:tcPr>
            <w:tcW w:w="1470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551B1F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:rsidR="00707F75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F2845" w:rsidRPr="00551B1F" w:rsidTr="00E77739">
        <w:trPr>
          <w:trHeight w:val="123"/>
        </w:trPr>
        <w:tc>
          <w:tcPr>
            <w:tcW w:w="1470" w:type="dxa"/>
            <w:vMerge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7F2845" w:rsidRPr="00551B1F" w:rsidRDefault="007F2845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7F2845" w:rsidRPr="00C678D9" w:rsidRDefault="00E77739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688588,6</w:t>
            </w:r>
          </w:p>
        </w:tc>
        <w:tc>
          <w:tcPr>
            <w:tcW w:w="851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7F2845" w:rsidRPr="00C678D9" w:rsidRDefault="00E77739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148084,1</w:t>
            </w:r>
          </w:p>
        </w:tc>
        <w:tc>
          <w:tcPr>
            <w:tcW w:w="851" w:type="dxa"/>
          </w:tcPr>
          <w:p w:rsidR="007F2845" w:rsidRPr="00944260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850" w:type="dxa"/>
          </w:tcPr>
          <w:p w:rsidR="007F2845" w:rsidRPr="00944260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851" w:type="dxa"/>
          </w:tcPr>
          <w:p w:rsidR="007F2845" w:rsidRPr="00551B1F" w:rsidRDefault="007F2845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7F2845" w:rsidRPr="00551B1F" w:rsidTr="00E77739">
        <w:trPr>
          <w:trHeight w:val="123"/>
        </w:trPr>
        <w:tc>
          <w:tcPr>
            <w:tcW w:w="1470" w:type="dxa"/>
            <w:vMerge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F2845" w:rsidRPr="00551B1F" w:rsidRDefault="007F2845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F2845" w:rsidRPr="00C678D9" w:rsidRDefault="00E77739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686393,9</w:t>
            </w:r>
          </w:p>
        </w:tc>
        <w:tc>
          <w:tcPr>
            <w:tcW w:w="851" w:type="dxa"/>
          </w:tcPr>
          <w:p w:rsidR="007F2845" w:rsidRPr="00C678D9" w:rsidRDefault="007F2845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7F2845" w:rsidRPr="00C678D9" w:rsidRDefault="00E77739" w:rsidP="00CD3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145889,4</w:t>
            </w:r>
          </w:p>
        </w:tc>
        <w:tc>
          <w:tcPr>
            <w:tcW w:w="851" w:type="dxa"/>
          </w:tcPr>
          <w:p w:rsidR="007F2845" w:rsidRPr="00944260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850" w:type="dxa"/>
          </w:tcPr>
          <w:p w:rsidR="007F2845" w:rsidRPr="00944260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60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851" w:type="dxa"/>
          </w:tcPr>
          <w:p w:rsidR="007F2845" w:rsidRPr="00551B1F" w:rsidRDefault="007F2845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B1F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F6568B" w:rsidRPr="00551B1F" w:rsidTr="00E77739">
        <w:trPr>
          <w:trHeight w:val="123"/>
        </w:trPr>
        <w:tc>
          <w:tcPr>
            <w:tcW w:w="1470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68B" w:rsidRPr="00551B1F" w:rsidRDefault="00F6568B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6568B" w:rsidRPr="00F6568B" w:rsidRDefault="00F6568B" w:rsidP="00ED20BE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851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6568B" w:rsidRPr="00F6568B" w:rsidRDefault="00F6568B" w:rsidP="00511DD0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851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6568B" w:rsidRPr="00551B1F" w:rsidRDefault="00F6568B" w:rsidP="00511DD0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F6568B" w:rsidRPr="00551B1F" w:rsidTr="00E77739">
        <w:trPr>
          <w:trHeight w:val="123"/>
        </w:trPr>
        <w:tc>
          <w:tcPr>
            <w:tcW w:w="1470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6568B" w:rsidRPr="00551B1F" w:rsidRDefault="00F6568B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68B" w:rsidRPr="00551B1F" w:rsidRDefault="00F6568B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6568B" w:rsidRPr="00F6568B" w:rsidRDefault="00F6568B" w:rsidP="00ED20BE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851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6568B" w:rsidRPr="00F6568B" w:rsidRDefault="00F6568B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851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6568B" w:rsidRPr="00551B1F" w:rsidRDefault="00F6568B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  <w:tr w:rsidR="00A47A93" w:rsidRPr="00551B1F" w:rsidTr="00E77739">
        <w:trPr>
          <w:trHeight w:val="123"/>
        </w:trPr>
        <w:tc>
          <w:tcPr>
            <w:tcW w:w="1470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551B1F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551B1F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A47A93" w:rsidRPr="00F6568B" w:rsidRDefault="00A47A93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47A93" w:rsidRPr="00F6568B" w:rsidRDefault="00A47A93" w:rsidP="00A47A93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7A93" w:rsidRPr="00551B1F" w:rsidRDefault="00A47A93" w:rsidP="00A47A93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</w:t>
      </w:r>
      <w:r w:rsidRPr="00201833">
        <w:rPr>
          <w:rFonts w:cs="Times New Roman"/>
        </w:rPr>
        <w:lastRenderedPageBreak/>
        <w:t xml:space="preserve">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</w:t>
      </w:r>
      <w:r w:rsidRPr="00551B1F">
        <w:rPr>
          <w:rFonts w:cs="Times New Roman"/>
        </w:rPr>
        <w:lastRenderedPageBreak/>
        <w:t>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850"/>
        <w:gridCol w:w="142"/>
        <w:gridCol w:w="992"/>
        <w:gridCol w:w="992"/>
        <w:gridCol w:w="993"/>
        <w:gridCol w:w="992"/>
        <w:gridCol w:w="1418"/>
        <w:gridCol w:w="1275"/>
      </w:tblGrid>
      <w:tr w:rsidR="003115B6" w:rsidRPr="00551B1F" w:rsidTr="00DB6E3B">
        <w:tc>
          <w:tcPr>
            <w:tcW w:w="709" w:type="dxa"/>
            <w:vMerge w:val="restart"/>
          </w:tcPr>
          <w:p w:rsidR="003115B6" w:rsidRPr="00551B1F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="003115B6"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551B1F" w:rsidTr="00DB6E3B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551B1F" w:rsidTr="00DB6E3B">
        <w:tc>
          <w:tcPr>
            <w:tcW w:w="7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81C9C" w:rsidRPr="00551B1F" w:rsidTr="00DB6E3B">
        <w:tc>
          <w:tcPr>
            <w:tcW w:w="709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081C9C" w:rsidRPr="00551B1F" w:rsidRDefault="00081C9C" w:rsidP="000702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="00070221"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070221"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5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1C9C" w:rsidRPr="00551B1F" w:rsidTr="00DB6E3B">
        <w:tc>
          <w:tcPr>
            <w:tcW w:w="709" w:type="dxa"/>
            <w:vMerge/>
          </w:tcPr>
          <w:p w:rsidR="00081C9C" w:rsidRPr="00551B1F" w:rsidRDefault="00081C9C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DB6E3B"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DB6E3B">
        <w:trPr>
          <w:trHeight w:val="539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C9C" w:rsidRPr="00551B1F" w:rsidTr="00DB6E3B">
        <w:tc>
          <w:tcPr>
            <w:tcW w:w="709" w:type="dxa"/>
            <w:vMerge w:val="restart"/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5" w:type="dxa"/>
            <w:vMerge w:val="restart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081C9C" w:rsidRPr="00551B1F" w:rsidTr="00DB6E3B">
        <w:tc>
          <w:tcPr>
            <w:tcW w:w="709" w:type="dxa"/>
            <w:vMerge/>
          </w:tcPr>
          <w:p w:rsidR="00081C9C" w:rsidRPr="00551B1F" w:rsidRDefault="00081C9C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1C9C" w:rsidRPr="00551B1F" w:rsidRDefault="00081C9C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9C" w:rsidRPr="00551B1F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685 650,6</w:t>
            </w:r>
          </w:p>
        </w:tc>
        <w:tc>
          <w:tcPr>
            <w:tcW w:w="850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145146,1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081C9C" w:rsidRPr="000846F2" w:rsidRDefault="00081C9C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81C9C" w:rsidRPr="00551B1F" w:rsidRDefault="00081C9C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DB6E3B">
        <w:trPr>
          <w:trHeight w:val="695"/>
        </w:trPr>
        <w:tc>
          <w:tcPr>
            <w:tcW w:w="709" w:type="dxa"/>
            <w:vMerge/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115B6" w:rsidRPr="00AC2A61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551B1F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28D" w:rsidRPr="00551B1F" w:rsidTr="00DB6E3B">
        <w:tc>
          <w:tcPr>
            <w:tcW w:w="709" w:type="dxa"/>
            <w:vMerge w:val="restart"/>
          </w:tcPr>
          <w:p w:rsidR="0004528D" w:rsidRPr="00551B1F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4528D" w:rsidRPr="00551B1F" w:rsidRDefault="0004528D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D" w:rsidRPr="000846F2" w:rsidRDefault="0004528D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04528D" w:rsidRPr="000846F2" w:rsidRDefault="005C2478" w:rsidP="001F6B51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</w:t>
            </w:r>
            <w:r w:rsidR="001F6B51">
              <w:rPr>
                <w:sz w:val="20"/>
                <w:szCs w:val="20"/>
              </w:rPr>
              <w:t>5</w:t>
            </w:r>
            <w:r w:rsidRPr="000846F2">
              <w:rPr>
                <w:sz w:val="20"/>
                <w:szCs w:val="20"/>
              </w:rPr>
              <w:t xml:space="preserve"> 615,5</w:t>
            </w:r>
          </w:p>
        </w:tc>
        <w:tc>
          <w:tcPr>
            <w:tcW w:w="850" w:type="dxa"/>
          </w:tcPr>
          <w:p w:rsidR="0004528D" w:rsidRPr="000846F2" w:rsidRDefault="00DC25EB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</w:t>
            </w:r>
            <w:r w:rsidR="00D25D28" w:rsidRPr="000846F2">
              <w:rPr>
                <w:rFonts w:cs="Times New Roman"/>
                <w:sz w:val="20"/>
              </w:rPr>
              <w:t>670,0</w:t>
            </w:r>
          </w:p>
        </w:tc>
        <w:tc>
          <w:tcPr>
            <w:tcW w:w="1134" w:type="dxa"/>
            <w:gridSpan w:val="2"/>
          </w:tcPr>
          <w:p w:rsidR="0004528D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</w:t>
            </w:r>
            <w:r w:rsidR="001F6B51">
              <w:rPr>
                <w:rFonts w:cs="Times New Roman"/>
                <w:sz w:val="20"/>
              </w:rPr>
              <w:t>1</w:t>
            </w:r>
            <w:r w:rsidRPr="000846F2">
              <w:rPr>
                <w:rFonts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04528D" w:rsidRPr="000846F2" w:rsidRDefault="005C2478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04528D" w:rsidRPr="000846F2" w:rsidRDefault="00081C9C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04528D" w:rsidRPr="000846F2" w:rsidRDefault="0004528D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04528D" w:rsidRPr="00551B1F" w:rsidRDefault="0004528D" w:rsidP="0004528D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275" w:type="dxa"/>
            <w:vMerge w:val="restart"/>
          </w:tcPr>
          <w:p w:rsidR="0004528D" w:rsidRDefault="0004528D" w:rsidP="0004528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потребителей услуг.</w:t>
            </w:r>
          </w:p>
          <w:p w:rsidR="001F6B51" w:rsidRPr="00551B1F" w:rsidRDefault="001F6B51" w:rsidP="0004528D">
            <w:pPr>
              <w:rPr>
                <w:rFonts w:cs="Times New Roman"/>
              </w:rPr>
            </w:pP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5C2478" w:rsidRPr="000846F2" w:rsidRDefault="005C2478" w:rsidP="001F6B51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</w:t>
            </w:r>
            <w:r w:rsidR="001F6B51">
              <w:rPr>
                <w:sz w:val="20"/>
                <w:szCs w:val="20"/>
              </w:rPr>
              <w:t>5</w:t>
            </w:r>
            <w:r w:rsidRPr="000846F2">
              <w:rPr>
                <w:sz w:val="20"/>
                <w:szCs w:val="20"/>
              </w:rPr>
              <w:t xml:space="preserve"> 615,5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</w:t>
            </w:r>
            <w:r w:rsidR="001F6B51">
              <w:rPr>
                <w:rFonts w:cs="Times New Roman"/>
                <w:sz w:val="20"/>
              </w:rPr>
              <w:t>1</w:t>
            </w:r>
            <w:r w:rsidRPr="000846F2">
              <w:rPr>
                <w:rFonts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551B1F" w:rsidTr="00DB6E3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5B6" w:rsidRPr="000846F2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15B6" w:rsidRPr="00551B1F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1F6B51">
            <w:pPr>
              <w:jc w:val="center"/>
              <w:rPr>
                <w:sz w:val="20"/>
                <w:szCs w:val="20"/>
              </w:rPr>
            </w:pPr>
            <w:r w:rsidRPr="000846F2">
              <w:rPr>
                <w:sz w:val="20"/>
                <w:szCs w:val="20"/>
              </w:rPr>
              <w:t>24</w:t>
            </w:r>
            <w:r w:rsidR="001F6B51">
              <w:rPr>
                <w:sz w:val="20"/>
                <w:szCs w:val="20"/>
              </w:rPr>
              <w:t>5</w:t>
            </w:r>
            <w:r w:rsidRPr="000846F2">
              <w:rPr>
                <w:sz w:val="20"/>
                <w:szCs w:val="20"/>
              </w:rPr>
              <w:t xml:space="preserve"> 615,5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</w:t>
            </w:r>
            <w:r w:rsidR="001F6B51">
              <w:rPr>
                <w:rFonts w:cs="Times New Roman"/>
                <w:sz w:val="20"/>
              </w:rPr>
              <w:t>1</w:t>
            </w:r>
            <w:r w:rsidRPr="000846F2">
              <w:rPr>
                <w:rFonts w:cs="Times New Roman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5C2478" w:rsidRPr="000846F2" w:rsidRDefault="001F6B51" w:rsidP="005C2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5C2478" w:rsidRPr="000846F2">
              <w:rPr>
                <w:sz w:val="20"/>
                <w:szCs w:val="20"/>
              </w:rPr>
              <w:t xml:space="preserve"> 615,5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</w:t>
            </w:r>
            <w:r w:rsidR="001F6B51">
              <w:rPr>
                <w:rFonts w:cs="Times New Roman"/>
                <w:sz w:val="20"/>
              </w:rPr>
              <w:t>1</w:t>
            </w:r>
            <w:r w:rsidRPr="000846F2">
              <w:rPr>
                <w:rFonts w:cs="Times New Roman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DB6E3B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DB6E3B">
        <w:tc>
          <w:tcPr>
            <w:tcW w:w="709" w:type="dxa"/>
            <w:vMerge w:val="restart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275" w:type="dxa"/>
            <w:vMerge w:val="restart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 xml:space="preserve">тротуарной </w:t>
            </w:r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плитки</w:t>
            </w:r>
            <w:proofErr w:type="gramEnd"/>
            <w:r w:rsidR="001004B8" w:rsidRPr="00551B1F">
              <w:rPr>
                <w:rFonts w:ascii="Times New Roman" w:hAnsi="Times New Roman" w:cs="Times New Roman"/>
                <w:sz w:val="20"/>
              </w:rPr>
              <w:t xml:space="preserve">  и </w:t>
            </w:r>
            <w:proofErr w:type="spellStart"/>
            <w:r w:rsidR="001004B8" w:rsidRPr="00551B1F">
              <w:rPr>
                <w:rFonts w:ascii="Times New Roman" w:hAnsi="Times New Roman" w:cs="Times New Roman"/>
                <w:sz w:val="20"/>
              </w:rPr>
              <w:t>отмо</w:t>
            </w:r>
            <w:r w:rsidRPr="00551B1F">
              <w:rPr>
                <w:rFonts w:ascii="Times New Roman" w:hAnsi="Times New Roman" w:cs="Times New Roman"/>
                <w:sz w:val="20"/>
              </w:rPr>
              <w:t>стки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здания физкультурно-оздоровительного комплекса с плавательным бассейном</w:t>
            </w:r>
          </w:p>
        </w:tc>
      </w:tr>
      <w:tr w:rsidR="0054693E" w:rsidRPr="00551B1F" w:rsidTr="00DB6E3B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DB6E3B">
        <w:tc>
          <w:tcPr>
            <w:tcW w:w="709" w:type="dxa"/>
            <w:vMerge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551B1F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551B1F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DB6E3B">
        <w:trPr>
          <w:trHeight w:val="20"/>
        </w:trPr>
        <w:tc>
          <w:tcPr>
            <w:tcW w:w="709" w:type="dxa"/>
            <w:vMerge w:val="restart"/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</w:tcPr>
          <w:p w:rsidR="0054693E" w:rsidRPr="000846F2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4693E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275" w:type="dxa"/>
            <w:vMerge w:val="restart"/>
          </w:tcPr>
          <w:p w:rsidR="0054693E" w:rsidRPr="00551B1F" w:rsidRDefault="0054693E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color w:val="000000"/>
                <w:sz w:val="20"/>
                <w:szCs w:val="20"/>
              </w:rPr>
              <w:t>115 827,60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551B1F" w:rsidTr="00DB6E3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693E" w:rsidRPr="000846F2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93E" w:rsidRPr="00551B1F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4693E" w:rsidRPr="00551B1F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275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</w:t>
            </w:r>
            <w:r w:rsidRPr="00551B1F">
              <w:rPr>
                <w:rFonts w:cs="Times New Roman"/>
                <w:sz w:val="20"/>
              </w:rPr>
              <w:lastRenderedPageBreak/>
              <w:t>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31719,0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115 827,60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94BBB" w:rsidRPr="00551B1F" w:rsidRDefault="00794BBB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 w:rsidR="001F6B51"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BBB" w:rsidRPr="000846F2" w:rsidRDefault="00D25D28" w:rsidP="00701E82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94BBB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</w:t>
            </w:r>
            <w:r w:rsidR="001F6B51">
              <w:rPr>
                <w:rFonts w:cs="Times New Roman"/>
                <w:sz w:val="20"/>
              </w:rPr>
              <w:t>4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275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 w:rsidR="001F6B51"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</w:t>
            </w:r>
            <w:r w:rsidR="001F6B51">
              <w:rPr>
                <w:rFonts w:cs="Times New Roman"/>
                <w:sz w:val="20"/>
              </w:rPr>
              <w:t>4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 w:rsidR="001F6B51"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</w:t>
            </w:r>
            <w:r w:rsidR="001F6B51">
              <w:rPr>
                <w:rFonts w:cs="Times New Roman"/>
                <w:sz w:val="20"/>
              </w:rPr>
              <w:t>4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275" w:type="dxa"/>
            <w:vMerge w:val="restart"/>
          </w:tcPr>
          <w:p w:rsidR="005C2478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DB6E3B" w:rsidRPr="00551B1F" w:rsidRDefault="00DB6E3B" w:rsidP="005C2478">
            <w:pPr>
              <w:rPr>
                <w:rFonts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 w:rsidR="001F6B51"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25</w:t>
            </w:r>
            <w:r w:rsidR="001F6B51">
              <w:rPr>
                <w:rFonts w:cs="Times New Roman"/>
                <w:sz w:val="20"/>
              </w:rPr>
              <w:t>4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9647DF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794BB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794BBB" w:rsidRPr="00551B1F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794BBB" w:rsidRPr="00551B1F" w:rsidRDefault="00711ECE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D25D2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0846F2" w:rsidRDefault="005C2478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275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rPr>
          <w:trHeight w:val="5115"/>
        </w:trPr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93 201,1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 w:val="restart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794BBB" w:rsidRPr="000846F2" w:rsidRDefault="00513F3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794BBB" w:rsidRPr="000846F2" w:rsidRDefault="005C247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794BBB" w:rsidRPr="00551B1F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275" w:type="dxa"/>
            <w:vMerge w:val="restart"/>
          </w:tcPr>
          <w:p w:rsidR="00794BBB" w:rsidRPr="00551B1F" w:rsidRDefault="00794BBB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551B1F" w:rsidTr="00DB6E3B">
        <w:tc>
          <w:tcPr>
            <w:tcW w:w="709" w:type="dxa"/>
            <w:vMerge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551B1F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551B1F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551B1F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4BBB" w:rsidRPr="00551B1F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478" w:rsidRPr="00551B1F" w:rsidTr="00DB6E3B">
        <w:tc>
          <w:tcPr>
            <w:tcW w:w="709" w:type="dxa"/>
            <w:vMerge w:val="restart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275" w:type="dxa"/>
            <w:vMerge w:val="restart"/>
          </w:tcPr>
          <w:p w:rsidR="005C2478" w:rsidRPr="00551B1F" w:rsidRDefault="005C2478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C2478" w:rsidRPr="00551B1F" w:rsidTr="00DB6E3B">
        <w:tc>
          <w:tcPr>
            <w:tcW w:w="709" w:type="dxa"/>
            <w:vMerge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2478" w:rsidRPr="00551B1F" w:rsidRDefault="005C2478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C2478" w:rsidRPr="00551B1F" w:rsidRDefault="005C2478" w:rsidP="005C2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5C2478" w:rsidRPr="000846F2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5C2478" w:rsidRPr="00551B1F" w:rsidRDefault="005C2478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C2478" w:rsidRPr="00551B1F" w:rsidRDefault="005C2478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DB6E3B">
        <w:trPr>
          <w:trHeight w:val="340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DB6E3B">
        <w:tc>
          <w:tcPr>
            <w:tcW w:w="709" w:type="dxa"/>
            <w:vMerge w:val="restart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6604FD" w:rsidRPr="000846F2" w:rsidRDefault="00513F3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6604FD" w:rsidRPr="000846F2" w:rsidRDefault="006604FD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</w:t>
            </w:r>
            <w:r w:rsidR="00E971A4" w:rsidRPr="000846F2">
              <w:rPr>
                <w:rFonts w:cs="Times New Roman"/>
                <w:sz w:val="20"/>
              </w:rPr>
              <w:t>000</w:t>
            </w:r>
            <w:r w:rsidRPr="000846F2">
              <w:rPr>
                <w:rFonts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6604FD" w:rsidRPr="000846F2" w:rsidRDefault="00E971A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</w:t>
            </w:r>
            <w:r w:rsidR="006604FD"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275" w:type="dxa"/>
            <w:vMerge w:val="restart"/>
          </w:tcPr>
          <w:p w:rsidR="006604FD" w:rsidRPr="00551B1F" w:rsidRDefault="006604FD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E971A4" w:rsidRPr="00551B1F" w:rsidTr="00DB6E3B"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</w:p>
        </w:tc>
      </w:tr>
      <w:tr w:rsidR="006604FD" w:rsidRPr="00551B1F" w:rsidTr="00DB6E3B"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1A4" w:rsidRPr="00551B1F" w:rsidTr="00DB6E3B">
        <w:trPr>
          <w:trHeight w:val="563"/>
        </w:trPr>
        <w:tc>
          <w:tcPr>
            <w:tcW w:w="709" w:type="dxa"/>
            <w:vMerge w:val="restart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</w:t>
            </w:r>
            <w:r w:rsidRPr="00551B1F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1276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275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E971A4" w:rsidRPr="00551B1F" w:rsidTr="00DB6E3B">
        <w:trPr>
          <w:trHeight w:val="5017"/>
        </w:trPr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71A4" w:rsidRPr="00551B1F" w:rsidRDefault="00E971A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551B1F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53 053,8</w:t>
            </w:r>
          </w:p>
        </w:tc>
        <w:tc>
          <w:tcPr>
            <w:tcW w:w="850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11000,0</w:t>
            </w:r>
          </w:p>
        </w:tc>
        <w:tc>
          <w:tcPr>
            <w:tcW w:w="992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E971A4" w:rsidRPr="000846F2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E971A4" w:rsidRPr="00551B1F" w:rsidRDefault="00E971A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DB6E3B">
        <w:trPr>
          <w:trHeight w:val="994"/>
        </w:trPr>
        <w:tc>
          <w:tcPr>
            <w:tcW w:w="709" w:type="dxa"/>
            <w:vMerge/>
          </w:tcPr>
          <w:p w:rsidR="006604FD" w:rsidRPr="00551B1F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604FD" w:rsidRPr="00551B1F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DB6E3B">
        <w:trPr>
          <w:trHeight w:val="176"/>
        </w:trPr>
        <w:tc>
          <w:tcPr>
            <w:tcW w:w="709" w:type="dxa"/>
            <w:vMerge w:val="restart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D715E4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D715E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 w:rsidRPr="00D715E4">
              <w:rPr>
                <w:rFonts w:cs="Times New Roman"/>
                <w:sz w:val="20"/>
                <w:szCs w:val="20"/>
              </w:rPr>
              <w:t>01.0</w:t>
            </w:r>
            <w:r w:rsidRPr="00D715E4">
              <w:rPr>
                <w:rFonts w:cs="Times New Roman"/>
                <w:sz w:val="20"/>
                <w:szCs w:val="20"/>
              </w:rPr>
              <w:t>2.</w:t>
            </w:r>
          </w:p>
          <w:p w:rsidR="006604FD" w:rsidRPr="00D715E4" w:rsidRDefault="00D715E4" w:rsidP="00D2567E">
            <w:pPr>
              <w:rPr>
                <w:rFonts w:cs="Times New Roman"/>
                <w:sz w:val="20"/>
                <w:szCs w:val="20"/>
              </w:rPr>
            </w:pPr>
            <w:r w:rsidRPr="00D715E4">
              <w:rPr>
                <w:rFonts w:cs="Times New Roman"/>
                <w:sz w:val="20"/>
                <w:szCs w:val="20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276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5" w:type="dxa"/>
            <w:vMerge w:val="restart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softHyphen/>
              <w:t>ретение спортивной экипировки для членов спортивных сборных команд Московской области</w:t>
            </w:r>
          </w:p>
        </w:tc>
      </w:tr>
      <w:tr w:rsidR="006604FD" w:rsidRPr="00551B1F" w:rsidTr="00DB6E3B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551B1F" w:rsidTr="00DB6E3B">
        <w:tc>
          <w:tcPr>
            <w:tcW w:w="709" w:type="dxa"/>
            <w:vMerge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551B1F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551B1F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551B1F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604FD" w:rsidRPr="00551B1F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551B1F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CB4FB8" w:rsidP="003966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</w:t>
            </w:r>
            <w:r w:rsidR="00396699" w:rsidRPr="00551B1F">
              <w:rPr>
                <w:rFonts w:cs="Times New Roman"/>
                <w:sz w:val="20"/>
                <w:szCs w:val="20"/>
              </w:rPr>
              <w:t xml:space="preserve">ответственных за реализацию мероприятия </w:t>
            </w:r>
            <w:r w:rsidRPr="00551B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5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 w:val="restart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AC2A61" w:rsidRDefault="00007AB9" w:rsidP="00007AB9">
            <w:pPr>
              <w:rPr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Мероприятие 03.01.</w:t>
            </w:r>
          </w:p>
          <w:p w:rsidR="00007AB9" w:rsidRPr="00551B1F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AC2A61">
              <w:rPr>
                <w:sz w:val="20"/>
                <w:szCs w:val="20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8"/>
            <w:vMerge w:val="restart"/>
          </w:tcPr>
          <w:p w:rsidR="00007AB9" w:rsidRPr="00551B1F" w:rsidRDefault="00396699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ответственных за реализацию мероприятия  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 МБУ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«ФСШ «ВОСТОК-Электросталь»</w:t>
            </w:r>
          </w:p>
        </w:tc>
        <w:tc>
          <w:tcPr>
            <w:tcW w:w="1275" w:type="dxa"/>
            <w:vMerge w:val="restart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551B1F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8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DB6E3B">
        <w:tc>
          <w:tcPr>
            <w:tcW w:w="709" w:type="dxa"/>
            <w:vMerge w:val="restart"/>
          </w:tcPr>
          <w:p w:rsidR="00201833" w:rsidRPr="00551B1F" w:rsidRDefault="00E16EA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01833" w:rsidRPr="00551B1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201833" w:rsidRPr="00551B1F" w:rsidRDefault="00201833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201833" w:rsidRPr="00B82239" w:rsidRDefault="00FD6DE2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FD6DE2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275" w:type="dxa"/>
            <w:vMerge w:val="restart"/>
          </w:tcPr>
          <w:p w:rsidR="00201833" w:rsidRPr="00551B1F" w:rsidRDefault="00201833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201833" w:rsidRPr="00551B1F" w:rsidTr="00DB6E3B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201833" w:rsidRPr="00B82239" w:rsidRDefault="00FD6DE2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FD6DE2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DB6E3B">
        <w:trPr>
          <w:trHeight w:val="1739"/>
        </w:trPr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833" w:rsidRPr="00551B1F" w:rsidTr="00DB6E3B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1833" w:rsidRPr="00B82239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01833" w:rsidRPr="00551B1F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DE2" w:rsidRPr="00551B1F" w:rsidTr="00DB6E3B">
        <w:tc>
          <w:tcPr>
            <w:tcW w:w="709" w:type="dxa"/>
            <w:vMerge w:val="restart"/>
          </w:tcPr>
          <w:p w:rsidR="00FD6DE2" w:rsidRPr="00551B1F" w:rsidRDefault="00E16EA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D6DE2"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</w:tcPr>
          <w:p w:rsidR="00FD6DE2" w:rsidRPr="00201833" w:rsidRDefault="00FD6DE2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FD6DE2" w:rsidRPr="00201833" w:rsidRDefault="00FD6DE2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FD6DE2" w:rsidRPr="00201833" w:rsidRDefault="00FD6DE2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FD6DE2" w:rsidRPr="00201833" w:rsidRDefault="00FD6DE2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FD6DE2" w:rsidRPr="00201833" w:rsidRDefault="00FD6DE2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FD6DE2" w:rsidRPr="00201833" w:rsidRDefault="00FD6DE2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FD6DE2" w:rsidRPr="00201833" w:rsidRDefault="00FD6DE2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D6DE2" w:rsidRPr="00201833" w:rsidRDefault="00FD6DE2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FD6DE2" w:rsidRPr="00551B1F" w:rsidRDefault="00FD6DE2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275" w:type="dxa"/>
            <w:vMerge w:val="restart"/>
          </w:tcPr>
          <w:p w:rsidR="00FD6DE2" w:rsidRPr="00551B1F" w:rsidRDefault="00FD6DE2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FD6DE2" w:rsidRPr="00551B1F" w:rsidTr="00DB6E3B">
        <w:tc>
          <w:tcPr>
            <w:tcW w:w="709" w:type="dxa"/>
            <w:vMerge/>
          </w:tcPr>
          <w:p w:rsidR="00FD6DE2" w:rsidRPr="00551B1F" w:rsidRDefault="00FD6DE2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6DE2" w:rsidRPr="00201833" w:rsidRDefault="00FD6DE2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FD6DE2" w:rsidRPr="00201833" w:rsidRDefault="00FD6DE2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DE2" w:rsidRPr="00201833" w:rsidRDefault="00FD6DE2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FD6DE2" w:rsidRPr="00201833" w:rsidRDefault="00FD6DE2" w:rsidP="00A967B5">
            <w:pPr>
              <w:jc w:val="center"/>
              <w:rPr>
                <w:rFonts w:cs="Times New Roman"/>
              </w:rPr>
            </w:pPr>
            <w:r w:rsidRPr="0020183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D6DE2" w:rsidRPr="00B82239" w:rsidRDefault="00FD6DE2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FD6DE2" w:rsidRPr="00201833" w:rsidRDefault="00FD6DE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FD6DE2" w:rsidRPr="00201833" w:rsidRDefault="00FD6DE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D6DE2" w:rsidRPr="00201833" w:rsidRDefault="00FD6DE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FD6DE2" w:rsidRPr="00551B1F" w:rsidRDefault="00FD6DE2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D6DE2" w:rsidRPr="00551B1F" w:rsidRDefault="00FD6DE2" w:rsidP="00A967B5">
            <w:pPr>
              <w:rPr>
                <w:rFonts w:cs="Times New Roman"/>
              </w:rPr>
            </w:pPr>
          </w:p>
        </w:tc>
      </w:tr>
      <w:tr w:rsidR="00201833" w:rsidRPr="00551B1F" w:rsidTr="00DB6E3B"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201833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1833" w:rsidRPr="00201833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01833" w:rsidRPr="00551B1F" w:rsidTr="00DB6E3B">
        <w:trPr>
          <w:trHeight w:val="787"/>
        </w:trPr>
        <w:tc>
          <w:tcPr>
            <w:tcW w:w="709" w:type="dxa"/>
            <w:vMerge/>
          </w:tcPr>
          <w:p w:rsidR="00201833" w:rsidRPr="00551B1F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1833" w:rsidRPr="00201833" w:rsidRDefault="00201833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201833" w:rsidRPr="00201833" w:rsidRDefault="00201833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201833" w:rsidRPr="00201833" w:rsidRDefault="00201833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01833" w:rsidRPr="00201833" w:rsidRDefault="00201833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01833" w:rsidRPr="00551B1F" w:rsidRDefault="00201833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551B1F" w:rsidTr="00DB6E3B">
        <w:trPr>
          <w:trHeight w:val="341"/>
        </w:trPr>
        <w:tc>
          <w:tcPr>
            <w:tcW w:w="709" w:type="dxa"/>
            <w:vMerge w:val="restart"/>
          </w:tcPr>
          <w:p w:rsidR="00007AB9" w:rsidRPr="00551B1F" w:rsidRDefault="00E16EA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A2F77">
              <w:rPr>
                <w:rFonts w:cs="Times New Roman"/>
                <w:sz w:val="20"/>
                <w:szCs w:val="20"/>
              </w:rPr>
              <w:t xml:space="preserve"> </w:t>
            </w:r>
            <w:r w:rsidR="00257F02">
              <w:rPr>
                <w:rFonts w:cs="Times New Roman"/>
                <w:sz w:val="20"/>
                <w:szCs w:val="20"/>
              </w:rPr>
              <w:t xml:space="preserve"> </w:t>
            </w:r>
            <w:r w:rsidR="00007AB9"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P5.02.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Обеспечение уровня финансирования организаций, осуществляющих спортивную подготовку в соответствии с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551B1F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551B1F" w:rsidRDefault="00007AB9" w:rsidP="00A967B5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275" w:type="dxa"/>
            <w:vMerge w:val="restart"/>
          </w:tcPr>
          <w:p w:rsidR="00007AB9" w:rsidRPr="00551B1F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551B1F">
              <w:rPr>
                <w:color w:val="000000"/>
                <w:sz w:val="20"/>
                <w:szCs w:val="20"/>
              </w:rPr>
              <w:softHyphen/>
              <w:t>нию муниципальных услуг (выпол</w:t>
            </w:r>
            <w:r w:rsidRPr="00551B1F">
              <w:rPr>
                <w:color w:val="000000"/>
                <w:sz w:val="20"/>
                <w:szCs w:val="20"/>
              </w:rPr>
              <w:softHyphen/>
              <w:t>нению работ) муниципальными учре</w:t>
            </w:r>
            <w:r w:rsidRPr="00551B1F">
              <w:rPr>
                <w:color w:val="000000"/>
                <w:sz w:val="20"/>
                <w:szCs w:val="20"/>
              </w:rPr>
              <w:softHyphen/>
              <w:t>ждени</w:t>
            </w:r>
            <w:r w:rsidRPr="00551B1F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551B1F">
              <w:rPr>
                <w:color w:val="000000"/>
                <w:sz w:val="20"/>
                <w:szCs w:val="20"/>
              </w:rPr>
              <w:softHyphen/>
              <w:t>ствен</w:t>
            </w:r>
            <w:r w:rsidRPr="00551B1F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proofErr w:type="spellStart"/>
            <w:r w:rsidRPr="00551B1F">
              <w:rPr>
                <w:color w:val="000000"/>
                <w:sz w:val="20"/>
                <w:szCs w:val="20"/>
              </w:rPr>
              <w:t>УФКиС</w:t>
            </w:r>
            <w:proofErr w:type="spellEnd"/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007AB9" w:rsidRPr="00551B1F" w:rsidTr="00DB6E3B">
        <w:tc>
          <w:tcPr>
            <w:tcW w:w="709" w:type="dxa"/>
            <w:vMerge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551B1F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551B1F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551B1F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07AB9" w:rsidRPr="00551B1F" w:rsidRDefault="00007AB9" w:rsidP="00A967B5">
            <w:pPr>
              <w:rPr>
                <w:rFonts w:cs="Times New Roman"/>
              </w:rPr>
            </w:pPr>
          </w:p>
        </w:tc>
      </w:tr>
      <w:tr w:rsidR="00E971A4" w:rsidRPr="00551B1F" w:rsidTr="00DB6E3B">
        <w:tc>
          <w:tcPr>
            <w:tcW w:w="709" w:type="dxa"/>
            <w:vMerge w:val="restart"/>
          </w:tcPr>
          <w:p w:rsidR="00E971A4" w:rsidRPr="00551B1F" w:rsidRDefault="00E971A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E971A4" w:rsidRPr="00C678D9" w:rsidRDefault="00FD6DE2" w:rsidP="009D7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688588,6</w:t>
            </w:r>
          </w:p>
        </w:tc>
        <w:tc>
          <w:tcPr>
            <w:tcW w:w="992" w:type="dxa"/>
            <w:gridSpan w:val="2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E971A4" w:rsidRPr="00C678D9" w:rsidRDefault="00FD6DE2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148084,1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</w:tr>
      <w:tr w:rsidR="00E971A4" w:rsidRPr="00551B1F" w:rsidTr="00DB6E3B">
        <w:tc>
          <w:tcPr>
            <w:tcW w:w="709" w:type="dxa"/>
            <w:vMerge/>
          </w:tcPr>
          <w:p w:rsidR="00E971A4" w:rsidRPr="00551B1F" w:rsidRDefault="00E971A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971A4" w:rsidRPr="00551B1F" w:rsidRDefault="00E971A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71A4" w:rsidRPr="00551B1F" w:rsidRDefault="00E971A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E971A4" w:rsidRPr="00C678D9" w:rsidRDefault="00FD6DE2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686393,9</w:t>
            </w:r>
          </w:p>
        </w:tc>
        <w:tc>
          <w:tcPr>
            <w:tcW w:w="992" w:type="dxa"/>
            <w:gridSpan w:val="2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E971A4" w:rsidRPr="00C678D9" w:rsidRDefault="00FD6DE2" w:rsidP="009D7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145889,4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971A4" w:rsidRPr="00C678D9" w:rsidRDefault="00E971A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418" w:type="dxa"/>
            <w:vMerge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971A4" w:rsidRPr="00551B1F" w:rsidRDefault="00E971A4" w:rsidP="00E971A4">
            <w:pPr>
              <w:rPr>
                <w:rFonts w:cs="Times New Roman"/>
              </w:rPr>
            </w:pPr>
          </w:p>
        </w:tc>
      </w:tr>
      <w:tr w:rsidR="009D7516" w:rsidRPr="00551B1F" w:rsidTr="00DB6E3B">
        <w:tc>
          <w:tcPr>
            <w:tcW w:w="709" w:type="dxa"/>
            <w:vMerge/>
          </w:tcPr>
          <w:p w:rsidR="009D7516" w:rsidRPr="00551B1F" w:rsidRDefault="009D7516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516" w:rsidRPr="00551B1F" w:rsidRDefault="009D751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9D7516" w:rsidRPr="00C678D9" w:rsidRDefault="009D7516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</w:tr>
      <w:tr w:rsidR="009D7516" w:rsidRPr="00551B1F" w:rsidTr="00DB6E3B">
        <w:tc>
          <w:tcPr>
            <w:tcW w:w="709" w:type="dxa"/>
            <w:vMerge/>
          </w:tcPr>
          <w:p w:rsidR="009D7516" w:rsidRPr="00551B1F" w:rsidRDefault="009D7516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D7516" w:rsidRPr="00551B1F" w:rsidRDefault="009D7516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D7516" w:rsidRPr="00551B1F" w:rsidRDefault="009D751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9D7516" w:rsidRPr="00C678D9" w:rsidRDefault="009D7516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8D9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7516" w:rsidRPr="00C678D9" w:rsidRDefault="009D7516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D7516" w:rsidRPr="00551B1F" w:rsidRDefault="009D7516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551B1F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1024"/>
        <w:gridCol w:w="709"/>
        <w:gridCol w:w="851"/>
        <w:gridCol w:w="683"/>
        <w:gridCol w:w="816"/>
        <w:gridCol w:w="1336"/>
      </w:tblGrid>
      <w:tr w:rsidR="002F6451" w:rsidRPr="00551B1F" w:rsidTr="00707F75">
        <w:trPr>
          <w:trHeight w:val="693"/>
        </w:trPr>
        <w:tc>
          <w:tcPr>
            <w:tcW w:w="1399" w:type="dxa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551B1F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551B1F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551B1F" w:rsidTr="00760B67">
        <w:trPr>
          <w:trHeight w:val="133"/>
        </w:trPr>
        <w:tc>
          <w:tcPr>
            <w:tcW w:w="1399" w:type="dxa"/>
            <w:vMerge/>
          </w:tcPr>
          <w:p w:rsidR="002F6451" w:rsidRPr="00551B1F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551B1F" w:rsidRDefault="002F6451" w:rsidP="00511DD0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709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51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683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551B1F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51B1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551B1F" w:rsidTr="00760B67">
        <w:trPr>
          <w:trHeight w:val="133"/>
        </w:trPr>
        <w:tc>
          <w:tcPr>
            <w:tcW w:w="1399" w:type="dxa"/>
            <w:vMerge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551B1F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24" w:type="dxa"/>
          </w:tcPr>
          <w:p w:rsidR="007D1569" w:rsidRPr="000846F2" w:rsidRDefault="00760B67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709" w:type="dxa"/>
          </w:tcPr>
          <w:p w:rsidR="007D1569" w:rsidRPr="000846F2" w:rsidRDefault="00DC25EB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1" w:type="dxa"/>
          </w:tcPr>
          <w:p w:rsidR="007D1569" w:rsidRPr="000846F2" w:rsidRDefault="00760B67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683" w:type="dxa"/>
          </w:tcPr>
          <w:p w:rsidR="007D1569" w:rsidRPr="000846F2" w:rsidRDefault="00E971A4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16" w:type="dxa"/>
          </w:tcPr>
          <w:p w:rsidR="007D1569" w:rsidRPr="000846F2" w:rsidRDefault="00E971A4" w:rsidP="007D1569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6" w:type="dxa"/>
          </w:tcPr>
          <w:p w:rsidR="007D1569" w:rsidRPr="00551B1F" w:rsidRDefault="007D1569" w:rsidP="007D1569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760B67" w:rsidRPr="00551B1F" w:rsidTr="00760B67">
        <w:trPr>
          <w:trHeight w:val="133"/>
        </w:trPr>
        <w:tc>
          <w:tcPr>
            <w:tcW w:w="1399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4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709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683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16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6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551B1F" w:rsidTr="00760B67">
        <w:trPr>
          <w:trHeight w:val="133"/>
        </w:trPr>
        <w:tc>
          <w:tcPr>
            <w:tcW w:w="1399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551B1F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551B1F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1B1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024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551B1F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</w:t>
      </w:r>
      <w:r w:rsidRPr="00551B1F">
        <w:rPr>
          <w:rFonts w:cs="Times New Roman"/>
        </w:rPr>
        <w:lastRenderedPageBreak/>
        <w:t>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551B1F" w:rsidTr="00BA5E4F">
        <w:tc>
          <w:tcPr>
            <w:tcW w:w="56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551B1F" w:rsidTr="00BA5E4F">
        <w:tc>
          <w:tcPr>
            <w:tcW w:w="567" w:type="dxa"/>
            <w:vMerge/>
          </w:tcPr>
          <w:p w:rsidR="002233B0" w:rsidRPr="00551B1F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551B1F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551B1F" w:rsidTr="00BA5E4F">
        <w:tc>
          <w:tcPr>
            <w:tcW w:w="56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551B1F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0B67" w:rsidRPr="00551B1F" w:rsidTr="00BA5E4F">
        <w:tc>
          <w:tcPr>
            <w:tcW w:w="567" w:type="dxa"/>
            <w:vMerge w:val="restart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551B1F" w:rsidTr="00BA5E4F">
        <w:tc>
          <w:tcPr>
            <w:tcW w:w="567" w:type="dxa"/>
            <w:vMerge/>
          </w:tcPr>
          <w:p w:rsidR="002F1A91" w:rsidRPr="00551B1F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551B1F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551B1F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551B1F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AC2A61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AC2A61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551B1F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551B1F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BC5D4D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 и 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760B67" w:rsidRPr="00551B1F" w:rsidTr="00BC5D4D">
        <w:tc>
          <w:tcPr>
            <w:tcW w:w="56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FE4A1D">
        <w:trPr>
          <w:trHeight w:val="554"/>
        </w:trPr>
        <w:tc>
          <w:tcPr>
            <w:tcW w:w="567" w:type="dxa"/>
            <w:vMerge w:val="restart"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 xml:space="preserve">Обеспечение деятельности Управления по физической культуре и спорту Администрации </w:t>
            </w:r>
            <w:proofErr w:type="spellStart"/>
            <w:r w:rsidRPr="00551B1F">
              <w:rPr>
                <w:rFonts w:cs="Times New Roman"/>
                <w:sz w:val="20"/>
              </w:rPr>
              <w:t>г.о</w:t>
            </w:r>
            <w:proofErr w:type="spellEnd"/>
            <w:r w:rsidRPr="00551B1F">
              <w:rPr>
                <w:rFonts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B67" w:rsidRPr="00551B1F" w:rsidTr="00BA5E4F">
        <w:tc>
          <w:tcPr>
            <w:tcW w:w="567" w:type="dxa"/>
            <w:vMerge w:val="restart"/>
          </w:tcPr>
          <w:p w:rsidR="00760B67" w:rsidRPr="00551B1F" w:rsidRDefault="00760B67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60B67" w:rsidRPr="00551B1F" w:rsidTr="00BA5E4F">
        <w:tc>
          <w:tcPr>
            <w:tcW w:w="567" w:type="dxa"/>
            <w:vMerge/>
          </w:tcPr>
          <w:p w:rsidR="00760B67" w:rsidRPr="00551B1F" w:rsidRDefault="00760B67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760B67" w:rsidRPr="00551B1F" w:rsidRDefault="00760B67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60B67" w:rsidRPr="00551B1F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9257,2</w:t>
            </w:r>
          </w:p>
        </w:tc>
        <w:tc>
          <w:tcPr>
            <w:tcW w:w="1559" w:type="dxa"/>
          </w:tcPr>
          <w:p w:rsidR="00760B67" w:rsidRPr="000846F2" w:rsidRDefault="00760B67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760B67" w:rsidRPr="000846F2" w:rsidRDefault="00760B67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760B67" w:rsidRPr="00551B1F" w:rsidRDefault="00760B67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760B67" w:rsidRPr="00551B1F" w:rsidRDefault="00760B67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A8" w:rsidRDefault="009C51A8" w:rsidP="00817E29">
      <w:r>
        <w:separator/>
      </w:r>
    </w:p>
  </w:endnote>
  <w:endnote w:type="continuationSeparator" w:id="0">
    <w:p w:rsidR="009C51A8" w:rsidRDefault="009C51A8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A8" w:rsidRDefault="009C51A8" w:rsidP="00817E29">
      <w:r>
        <w:separator/>
      </w:r>
    </w:p>
  </w:footnote>
  <w:footnote w:type="continuationSeparator" w:id="0">
    <w:p w:rsidR="009C51A8" w:rsidRDefault="009C51A8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B94067" w:rsidRDefault="006609EB">
        <w:pPr>
          <w:pStyle w:val="a4"/>
          <w:jc w:val="center"/>
        </w:pPr>
        <w:r>
          <w:rPr>
            <w:noProof/>
          </w:rPr>
          <w:fldChar w:fldCharType="begin"/>
        </w:r>
        <w:r w:rsidR="00B940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2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067" w:rsidRDefault="00B94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7AB9"/>
    <w:rsid w:val="00014F57"/>
    <w:rsid w:val="00030A1B"/>
    <w:rsid w:val="0003705B"/>
    <w:rsid w:val="0004528D"/>
    <w:rsid w:val="000464A1"/>
    <w:rsid w:val="00046880"/>
    <w:rsid w:val="000508E5"/>
    <w:rsid w:val="00052405"/>
    <w:rsid w:val="00056589"/>
    <w:rsid w:val="00063578"/>
    <w:rsid w:val="00070221"/>
    <w:rsid w:val="00073504"/>
    <w:rsid w:val="000745C0"/>
    <w:rsid w:val="00074DB5"/>
    <w:rsid w:val="00081C9C"/>
    <w:rsid w:val="000846F2"/>
    <w:rsid w:val="0008502E"/>
    <w:rsid w:val="0009328E"/>
    <w:rsid w:val="000A2F12"/>
    <w:rsid w:val="000A31FD"/>
    <w:rsid w:val="000A5F1D"/>
    <w:rsid w:val="000A7F4A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6582"/>
    <w:rsid w:val="00115270"/>
    <w:rsid w:val="00122830"/>
    <w:rsid w:val="00124D23"/>
    <w:rsid w:val="00126220"/>
    <w:rsid w:val="001271DA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85D17"/>
    <w:rsid w:val="001861FB"/>
    <w:rsid w:val="00187CBE"/>
    <w:rsid w:val="001953D1"/>
    <w:rsid w:val="001A2A08"/>
    <w:rsid w:val="001A64D7"/>
    <w:rsid w:val="001B112D"/>
    <w:rsid w:val="001C3712"/>
    <w:rsid w:val="001E26D4"/>
    <w:rsid w:val="001E4A80"/>
    <w:rsid w:val="001E56EC"/>
    <w:rsid w:val="001E667E"/>
    <w:rsid w:val="001F6B51"/>
    <w:rsid w:val="00201833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46702"/>
    <w:rsid w:val="002547B9"/>
    <w:rsid w:val="002571CE"/>
    <w:rsid w:val="00257F02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C1269"/>
    <w:rsid w:val="002D7358"/>
    <w:rsid w:val="002D7754"/>
    <w:rsid w:val="002E2BAE"/>
    <w:rsid w:val="002E4733"/>
    <w:rsid w:val="002E79DA"/>
    <w:rsid w:val="002F1A91"/>
    <w:rsid w:val="002F3BB3"/>
    <w:rsid w:val="002F5D31"/>
    <w:rsid w:val="002F6451"/>
    <w:rsid w:val="00301373"/>
    <w:rsid w:val="00310241"/>
    <w:rsid w:val="003115B6"/>
    <w:rsid w:val="003159FE"/>
    <w:rsid w:val="00320C15"/>
    <w:rsid w:val="0032510C"/>
    <w:rsid w:val="00345024"/>
    <w:rsid w:val="00355C24"/>
    <w:rsid w:val="00357406"/>
    <w:rsid w:val="00365EF6"/>
    <w:rsid w:val="00366876"/>
    <w:rsid w:val="003952F9"/>
    <w:rsid w:val="00396699"/>
    <w:rsid w:val="003A4412"/>
    <w:rsid w:val="003A50EC"/>
    <w:rsid w:val="003B28CA"/>
    <w:rsid w:val="003B52B9"/>
    <w:rsid w:val="003C0EE5"/>
    <w:rsid w:val="003C1AFE"/>
    <w:rsid w:val="003C4B73"/>
    <w:rsid w:val="003C51DB"/>
    <w:rsid w:val="003C72F9"/>
    <w:rsid w:val="003D037E"/>
    <w:rsid w:val="003D1645"/>
    <w:rsid w:val="003D3AE8"/>
    <w:rsid w:val="003D4B65"/>
    <w:rsid w:val="003D5D1D"/>
    <w:rsid w:val="003F6F47"/>
    <w:rsid w:val="0040008F"/>
    <w:rsid w:val="00421E2C"/>
    <w:rsid w:val="004250C8"/>
    <w:rsid w:val="00426A5C"/>
    <w:rsid w:val="00437991"/>
    <w:rsid w:val="004401F4"/>
    <w:rsid w:val="00440AE9"/>
    <w:rsid w:val="00443735"/>
    <w:rsid w:val="00444A6A"/>
    <w:rsid w:val="004516AF"/>
    <w:rsid w:val="00452573"/>
    <w:rsid w:val="004545CC"/>
    <w:rsid w:val="00454CD9"/>
    <w:rsid w:val="00454DF1"/>
    <w:rsid w:val="0047244A"/>
    <w:rsid w:val="00475621"/>
    <w:rsid w:val="00477B2B"/>
    <w:rsid w:val="0048158F"/>
    <w:rsid w:val="00482157"/>
    <w:rsid w:val="00484DCD"/>
    <w:rsid w:val="004861AB"/>
    <w:rsid w:val="00492FF0"/>
    <w:rsid w:val="00494A85"/>
    <w:rsid w:val="004A07C9"/>
    <w:rsid w:val="004A63E9"/>
    <w:rsid w:val="004B37E9"/>
    <w:rsid w:val="004B3A0F"/>
    <w:rsid w:val="004B6E86"/>
    <w:rsid w:val="004D5688"/>
    <w:rsid w:val="004E0D2F"/>
    <w:rsid w:val="004E1982"/>
    <w:rsid w:val="00504CD7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40579"/>
    <w:rsid w:val="0054693E"/>
    <w:rsid w:val="00547C9C"/>
    <w:rsid w:val="00550B43"/>
    <w:rsid w:val="00551B1F"/>
    <w:rsid w:val="0056064B"/>
    <w:rsid w:val="00560A70"/>
    <w:rsid w:val="00564F0D"/>
    <w:rsid w:val="00572CCB"/>
    <w:rsid w:val="00573C20"/>
    <w:rsid w:val="005778FA"/>
    <w:rsid w:val="00584306"/>
    <w:rsid w:val="0058573C"/>
    <w:rsid w:val="00591D61"/>
    <w:rsid w:val="005A203B"/>
    <w:rsid w:val="005A2F77"/>
    <w:rsid w:val="005A6776"/>
    <w:rsid w:val="005B117E"/>
    <w:rsid w:val="005C2478"/>
    <w:rsid w:val="005D04C7"/>
    <w:rsid w:val="005F1642"/>
    <w:rsid w:val="005F46DB"/>
    <w:rsid w:val="005F5AC4"/>
    <w:rsid w:val="0060666A"/>
    <w:rsid w:val="00611D38"/>
    <w:rsid w:val="0061485B"/>
    <w:rsid w:val="006201E5"/>
    <w:rsid w:val="00620B2B"/>
    <w:rsid w:val="006225C0"/>
    <w:rsid w:val="006400B6"/>
    <w:rsid w:val="00650B5D"/>
    <w:rsid w:val="00655CEA"/>
    <w:rsid w:val="006604FD"/>
    <w:rsid w:val="006609EB"/>
    <w:rsid w:val="0066658C"/>
    <w:rsid w:val="00673935"/>
    <w:rsid w:val="00682336"/>
    <w:rsid w:val="00686824"/>
    <w:rsid w:val="0069059C"/>
    <w:rsid w:val="006907A5"/>
    <w:rsid w:val="006927E9"/>
    <w:rsid w:val="00696170"/>
    <w:rsid w:val="006A3C79"/>
    <w:rsid w:val="006A5209"/>
    <w:rsid w:val="006A7625"/>
    <w:rsid w:val="006A7FFD"/>
    <w:rsid w:val="006B6509"/>
    <w:rsid w:val="006C075F"/>
    <w:rsid w:val="006C09DE"/>
    <w:rsid w:val="006C6414"/>
    <w:rsid w:val="006C7447"/>
    <w:rsid w:val="006E6CBE"/>
    <w:rsid w:val="006F7E88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4C27"/>
    <w:rsid w:val="00756F36"/>
    <w:rsid w:val="00760B67"/>
    <w:rsid w:val="007644C0"/>
    <w:rsid w:val="0077768C"/>
    <w:rsid w:val="00777717"/>
    <w:rsid w:val="0078008C"/>
    <w:rsid w:val="00786A1D"/>
    <w:rsid w:val="007903E5"/>
    <w:rsid w:val="007936DD"/>
    <w:rsid w:val="00794BBB"/>
    <w:rsid w:val="007B09A6"/>
    <w:rsid w:val="007B32C6"/>
    <w:rsid w:val="007B773E"/>
    <w:rsid w:val="007C0C42"/>
    <w:rsid w:val="007C7397"/>
    <w:rsid w:val="007D04F2"/>
    <w:rsid w:val="007D1569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34E1F"/>
    <w:rsid w:val="00837267"/>
    <w:rsid w:val="00837635"/>
    <w:rsid w:val="0084058B"/>
    <w:rsid w:val="00841155"/>
    <w:rsid w:val="00850060"/>
    <w:rsid w:val="00865BD9"/>
    <w:rsid w:val="00870297"/>
    <w:rsid w:val="00870834"/>
    <w:rsid w:val="008740FE"/>
    <w:rsid w:val="00874DAF"/>
    <w:rsid w:val="00875C5F"/>
    <w:rsid w:val="00876F39"/>
    <w:rsid w:val="008902BD"/>
    <w:rsid w:val="00897D84"/>
    <w:rsid w:val="008A2418"/>
    <w:rsid w:val="008B4855"/>
    <w:rsid w:val="008B486C"/>
    <w:rsid w:val="008C10DA"/>
    <w:rsid w:val="008E01A7"/>
    <w:rsid w:val="008E7312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50976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7516"/>
    <w:rsid w:val="009E61F4"/>
    <w:rsid w:val="009F122A"/>
    <w:rsid w:val="009F239E"/>
    <w:rsid w:val="00A013A4"/>
    <w:rsid w:val="00A0267F"/>
    <w:rsid w:val="00A0448E"/>
    <w:rsid w:val="00A10768"/>
    <w:rsid w:val="00A12504"/>
    <w:rsid w:val="00A1629F"/>
    <w:rsid w:val="00A16400"/>
    <w:rsid w:val="00A27CE7"/>
    <w:rsid w:val="00A33C33"/>
    <w:rsid w:val="00A47A93"/>
    <w:rsid w:val="00A5083C"/>
    <w:rsid w:val="00A53BF4"/>
    <w:rsid w:val="00A544D4"/>
    <w:rsid w:val="00A54AF1"/>
    <w:rsid w:val="00A56C7D"/>
    <w:rsid w:val="00A57878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22D9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14B"/>
    <w:rsid w:val="00AE6E7B"/>
    <w:rsid w:val="00AF1877"/>
    <w:rsid w:val="00AF3118"/>
    <w:rsid w:val="00B10666"/>
    <w:rsid w:val="00B21508"/>
    <w:rsid w:val="00B24906"/>
    <w:rsid w:val="00B37D45"/>
    <w:rsid w:val="00B40BC6"/>
    <w:rsid w:val="00B4173D"/>
    <w:rsid w:val="00B41968"/>
    <w:rsid w:val="00B5471D"/>
    <w:rsid w:val="00B61202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D1B11"/>
    <w:rsid w:val="00BE24D9"/>
    <w:rsid w:val="00BE7937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42A68"/>
    <w:rsid w:val="00C52B05"/>
    <w:rsid w:val="00C57B6B"/>
    <w:rsid w:val="00C66AFD"/>
    <w:rsid w:val="00C678D9"/>
    <w:rsid w:val="00C720B4"/>
    <w:rsid w:val="00C93B63"/>
    <w:rsid w:val="00CA1D4D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F19C1"/>
    <w:rsid w:val="00CF1F13"/>
    <w:rsid w:val="00CF31E6"/>
    <w:rsid w:val="00CF6064"/>
    <w:rsid w:val="00D03EA1"/>
    <w:rsid w:val="00D06FC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D4B"/>
    <w:rsid w:val="00D42CDD"/>
    <w:rsid w:val="00D44BCB"/>
    <w:rsid w:val="00D44ED5"/>
    <w:rsid w:val="00D508D3"/>
    <w:rsid w:val="00D51967"/>
    <w:rsid w:val="00D5253F"/>
    <w:rsid w:val="00D537CE"/>
    <w:rsid w:val="00D5709F"/>
    <w:rsid w:val="00D6193B"/>
    <w:rsid w:val="00D62341"/>
    <w:rsid w:val="00D715E4"/>
    <w:rsid w:val="00D72BEE"/>
    <w:rsid w:val="00DA1A7A"/>
    <w:rsid w:val="00DA4905"/>
    <w:rsid w:val="00DA57D4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E2FAE"/>
    <w:rsid w:val="00DE3B6E"/>
    <w:rsid w:val="00DE514C"/>
    <w:rsid w:val="00E06546"/>
    <w:rsid w:val="00E1165C"/>
    <w:rsid w:val="00E15180"/>
    <w:rsid w:val="00E16EAD"/>
    <w:rsid w:val="00E2157A"/>
    <w:rsid w:val="00E2160A"/>
    <w:rsid w:val="00E21E93"/>
    <w:rsid w:val="00E25723"/>
    <w:rsid w:val="00E27A7D"/>
    <w:rsid w:val="00E308ED"/>
    <w:rsid w:val="00E36786"/>
    <w:rsid w:val="00E43BA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7739"/>
    <w:rsid w:val="00E820C7"/>
    <w:rsid w:val="00E824E5"/>
    <w:rsid w:val="00E83854"/>
    <w:rsid w:val="00E84C6B"/>
    <w:rsid w:val="00E86A9B"/>
    <w:rsid w:val="00E86D1B"/>
    <w:rsid w:val="00E8722E"/>
    <w:rsid w:val="00E93584"/>
    <w:rsid w:val="00E971A4"/>
    <w:rsid w:val="00EA1D18"/>
    <w:rsid w:val="00EA276C"/>
    <w:rsid w:val="00EB03B5"/>
    <w:rsid w:val="00EB064A"/>
    <w:rsid w:val="00EB44BC"/>
    <w:rsid w:val="00EC29D7"/>
    <w:rsid w:val="00EC42C8"/>
    <w:rsid w:val="00EC5636"/>
    <w:rsid w:val="00ED20BE"/>
    <w:rsid w:val="00EE032F"/>
    <w:rsid w:val="00EE166F"/>
    <w:rsid w:val="00EE28DE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3583"/>
    <w:rsid w:val="00F57D71"/>
    <w:rsid w:val="00F61625"/>
    <w:rsid w:val="00F618D4"/>
    <w:rsid w:val="00F6568B"/>
    <w:rsid w:val="00F66854"/>
    <w:rsid w:val="00F66A31"/>
    <w:rsid w:val="00F706AB"/>
    <w:rsid w:val="00F729E4"/>
    <w:rsid w:val="00F816BE"/>
    <w:rsid w:val="00F81F79"/>
    <w:rsid w:val="00F8259E"/>
    <w:rsid w:val="00F82D5B"/>
    <w:rsid w:val="00F86592"/>
    <w:rsid w:val="00F95903"/>
    <w:rsid w:val="00FA5B7F"/>
    <w:rsid w:val="00FA7DB7"/>
    <w:rsid w:val="00FB41A8"/>
    <w:rsid w:val="00FC31E1"/>
    <w:rsid w:val="00FC4696"/>
    <w:rsid w:val="00FD6DE2"/>
    <w:rsid w:val="00FE4A1D"/>
    <w:rsid w:val="00FE538E"/>
    <w:rsid w:val="00FE5D6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8CFD-8CEE-4548-9A4B-9F0AC9A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B749-4F3B-4223-BCE0-F8203FF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15832</Words>
  <Characters>90247</Characters>
  <Application>Microsoft Office Word</Application>
  <DocSecurity>4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exif_MSED_4974268f5adf16986828f912fccbd5b45deac5b21bd341f13fc3ba97091bf00d</dc:description>
  <cp:lastModifiedBy>Татьяна Побежимова</cp:lastModifiedBy>
  <cp:revision>2</cp:revision>
  <cp:lastPrinted>2021-02-26T07:45:00Z</cp:lastPrinted>
  <dcterms:created xsi:type="dcterms:W3CDTF">2021-03-04T09:58:00Z</dcterms:created>
  <dcterms:modified xsi:type="dcterms:W3CDTF">2021-03-04T09:58:00Z</dcterms:modified>
</cp:coreProperties>
</file>