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4B4E18">
      <w:r w:rsidRPr="004B4E18">
        <w:t>Антикоррупционные стандарты для работников и организаций, создаваемых для выполнения задач, поставленными перед органами местного самоуправления</w:t>
      </w:r>
    </w:p>
    <w:p w:rsidR="004B4E18" w:rsidRDefault="004B4E18">
      <w:r>
        <w:rPr>
          <w:noProof/>
          <w:lang w:eastAsia="ru-RU"/>
        </w:rPr>
        <w:drawing>
          <wp:inline distT="0" distB="0" distL="0" distR="0">
            <wp:extent cx="5940425" cy="4673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3XPDOjSygl7WVsX2JZYuAu5jFnvrU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E18" w:rsidRDefault="004B4E18"/>
    <w:p w:rsidR="004B4E18" w:rsidRPr="004B4E18" w:rsidRDefault="004B4E18" w:rsidP="004B4E18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Theme="minorHAnsi" w:hAnsiTheme="minorHAnsi" w:cstheme="minorHAnsi"/>
          <w:color w:val="464646"/>
          <w:sz w:val="20"/>
          <w:szCs w:val="20"/>
        </w:rPr>
      </w:pPr>
      <w:r w:rsidRPr="004B4E18">
        <w:rPr>
          <w:rFonts w:asciiTheme="minorHAnsi" w:hAnsiTheme="minorHAnsi" w:cstheme="minorHAnsi"/>
          <w:color w:val="464646"/>
          <w:sz w:val="20"/>
          <w:szCs w:val="20"/>
        </w:rPr>
        <w:t>Законодательством Российской Федерации устанавливаются ограничения, запреты, требования и обязанности, в целях противодействия коррупции, для работников, замещающих отдельные должности в организациях, создаваемых для выполнения задач, поставленных перед федеральными государственными органами, государственных корпорациях, публично-правовых компаниях, государственных внебюджетных фондах, иных организациях, создаваемых на основании федеральных законов. Данные требования закреплены в Федеральном законе от 25.12.2008 № 273-ФЗ </w:t>
      </w:r>
      <w:hyperlink r:id="rId5" w:history="1">
        <w:r w:rsidRPr="004B4E18">
          <w:rPr>
            <w:rStyle w:val="a4"/>
            <w:rFonts w:asciiTheme="minorHAnsi" w:hAnsiTheme="minorHAnsi" w:cstheme="minorHAnsi"/>
            <w:color w:val="00AEF0"/>
            <w:sz w:val="20"/>
            <w:szCs w:val="20"/>
          </w:rPr>
          <w:t>«О противодействии коррупции»</w:t>
        </w:r>
      </w:hyperlink>
      <w:r w:rsidRPr="004B4E18">
        <w:rPr>
          <w:rFonts w:asciiTheme="minorHAnsi" w:hAnsiTheme="minorHAnsi" w:cstheme="minorHAnsi"/>
          <w:color w:val="464646"/>
          <w:sz w:val="20"/>
          <w:szCs w:val="20"/>
        </w:rPr>
        <w:t>, </w:t>
      </w:r>
      <w:hyperlink r:id="rId6" w:history="1">
        <w:r w:rsidRPr="004B4E18">
          <w:rPr>
            <w:rStyle w:val="a4"/>
            <w:rFonts w:asciiTheme="minorHAnsi" w:hAnsiTheme="minorHAnsi" w:cstheme="minorHAnsi"/>
            <w:color w:val="00AEF0"/>
            <w:sz w:val="20"/>
            <w:szCs w:val="20"/>
          </w:rPr>
          <w:t>постановлении </w:t>
        </w:r>
      </w:hyperlink>
      <w:hyperlink r:id="rId7" w:history="1">
        <w:r w:rsidRPr="004B4E18">
          <w:rPr>
            <w:rStyle w:val="a4"/>
            <w:rFonts w:asciiTheme="minorHAnsi" w:hAnsiTheme="minorHAnsi" w:cstheme="minorHAnsi"/>
            <w:color w:val="00AEF0"/>
            <w:sz w:val="20"/>
            <w:szCs w:val="20"/>
          </w:rPr>
          <w:t>П</w:t>
        </w:r>
      </w:hyperlink>
      <w:hyperlink r:id="rId8" w:history="1">
        <w:r w:rsidRPr="004B4E18">
          <w:rPr>
            <w:rStyle w:val="a4"/>
            <w:rFonts w:asciiTheme="minorHAnsi" w:hAnsiTheme="minorHAnsi" w:cstheme="minorHAnsi"/>
            <w:color w:val="00AEF0"/>
            <w:sz w:val="20"/>
            <w:szCs w:val="20"/>
          </w:rPr>
          <w:t>равительства Российской Федерации от 05.07.2013 № 568</w:t>
        </w:r>
      </w:hyperlink>
      <w:r w:rsidRPr="004B4E18">
        <w:rPr>
          <w:rFonts w:asciiTheme="minorHAnsi" w:hAnsiTheme="minorHAnsi" w:cstheme="minorHAnsi"/>
          <w:color w:val="464646"/>
          <w:sz w:val="20"/>
          <w:szCs w:val="20"/>
        </w:rPr>
        <w:t> .</w:t>
      </w:r>
    </w:p>
    <w:p w:rsidR="004B4E18" w:rsidRPr="004B4E18" w:rsidRDefault="004B4E18" w:rsidP="004B4E18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Theme="minorHAnsi" w:hAnsiTheme="minorHAnsi" w:cstheme="minorHAnsi"/>
          <w:color w:val="464646"/>
          <w:sz w:val="20"/>
          <w:szCs w:val="20"/>
        </w:rPr>
      </w:pPr>
      <w:r w:rsidRPr="004B4E18">
        <w:rPr>
          <w:rFonts w:asciiTheme="minorHAnsi" w:hAnsiTheme="minorHAnsi" w:cstheme="minorHAnsi"/>
          <w:color w:val="464646"/>
          <w:sz w:val="20"/>
          <w:szCs w:val="20"/>
        </w:rPr>
        <w:t>Постановлением Правительства Московской области от 14.03.2019 № 124/8 утверждены антикоррупционные стандарты государственного учреждения, государственного унитарного предприятия, созданного для выполнения задач, поставленных перед центральными исполнительными органами государственной власти и государственными органами Московской области.</w:t>
      </w:r>
    </w:p>
    <w:p w:rsidR="004B4E18" w:rsidRPr="004B4E18" w:rsidRDefault="004B4E18" w:rsidP="004B4E18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Theme="minorHAnsi" w:hAnsiTheme="minorHAnsi" w:cstheme="minorHAnsi"/>
          <w:color w:val="464646"/>
          <w:sz w:val="20"/>
          <w:szCs w:val="20"/>
        </w:rPr>
      </w:pPr>
      <w:r w:rsidRPr="004B4E18">
        <w:rPr>
          <w:rFonts w:asciiTheme="minorHAnsi" w:hAnsiTheme="minorHAnsi" w:cstheme="minorHAnsi"/>
          <w:color w:val="464646"/>
          <w:sz w:val="20"/>
          <w:szCs w:val="20"/>
        </w:rPr>
        <w:t>В соответствии с пунктом 62 Плана противодейс</w:t>
      </w:r>
      <w:bookmarkStart w:id="0" w:name="_GoBack"/>
      <w:bookmarkEnd w:id="0"/>
      <w:r w:rsidRPr="004B4E18">
        <w:rPr>
          <w:rFonts w:asciiTheme="minorHAnsi" w:hAnsiTheme="minorHAnsi" w:cstheme="minorHAnsi"/>
          <w:color w:val="464646"/>
          <w:sz w:val="20"/>
          <w:szCs w:val="20"/>
        </w:rPr>
        <w:t xml:space="preserve">твия коррупции в Московской области на 2021-2024 годы, утвержденного распоряжением Губернатора Московской области от 04.03.2021 № 71-РГ, в целях оказания методической помощи муниципальным учреждениям и предприятиям, подведомственным органам </w:t>
      </w:r>
      <w:r w:rsidRPr="004B4E18">
        <w:rPr>
          <w:rFonts w:asciiTheme="minorHAnsi" w:hAnsiTheme="minorHAnsi" w:cstheme="minorHAnsi"/>
          <w:color w:val="464646"/>
          <w:sz w:val="20"/>
          <w:szCs w:val="20"/>
        </w:rPr>
        <w:lastRenderedPageBreak/>
        <w:t>местного самоуправления муниципальных образований ГУРБ Московской области разработаны Методические рекомендации по вопросам применения в практической деятельности отдельных положений антикоррупционных стандартов, утвержденных Постановлением Правительства Московской области от 14.03.2019 № 124/8.</w:t>
      </w:r>
    </w:p>
    <w:p w:rsidR="004B4E18" w:rsidRPr="004B4E18" w:rsidRDefault="004B4E18" w:rsidP="004B4E18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Theme="minorHAnsi" w:hAnsiTheme="minorHAnsi" w:cstheme="minorHAnsi"/>
          <w:color w:val="464646"/>
          <w:sz w:val="20"/>
          <w:szCs w:val="20"/>
        </w:rPr>
      </w:pPr>
      <w:r w:rsidRPr="004B4E18">
        <w:rPr>
          <w:rFonts w:asciiTheme="minorHAnsi" w:hAnsiTheme="minorHAnsi" w:cstheme="minorHAnsi"/>
          <w:color w:val="464646"/>
          <w:sz w:val="20"/>
          <w:szCs w:val="20"/>
        </w:rPr>
        <w:t>В методических рекомендациях отражены общие подходы по реализации мер, направленных на внедрение указанных стандартов, способствующих минимизировать ошибки при создании и использовании антикоррупционных механизмов.</w:t>
      </w:r>
    </w:p>
    <w:p w:rsidR="004B4E18" w:rsidRPr="004B4E18" w:rsidRDefault="004B4E18" w:rsidP="004B4E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64646"/>
          <w:sz w:val="20"/>
          <w:szCs w:val="20"/>
        </w:rPr>
      </w:pPr>
      <w:r w:rsidRPr="004B4E18">
        <w:rPr>
          <w:rFonts w:asciiTheme="minorHAnsi" w:hAnsiTheme="minorHAnsi" w:cstheme="minorHAnsi"/>
          <w:color w:val="464646"/>
          <w:sz w:val="20"/>
          <w:szCs w:val="20"/>
        </w:rPr>
        <w:t>Для ознакомления с рекомендациями необходимо перейти по </w:t>
      </w:r>
      <w:hyperlink r:id="rId9" w:history="1">
        <w:r w:rsidRPr="004B4E18">
          <w:rPr>
            <w:rStyle w:val="a4"/>
            <w:rFonts w:asciiTheme="minorHAnsi" w:hAnsiTheme="minorHAnsi" w:cstheme="minorHAnsi"/>
            <w:color w:val="00AEF0"/>
            <w:sz w:val="20"/>
            <w:szCs w:val="20"/>
          </w:rPr>
          <w:t>ссылке.</w:t>
        </w:r>
      </w:hyperlink>
    </w:p>
    <w:p w:rsidR="004B4E18" w:rsidRPr="004B4E18" w:rsidRDefault="004B4E18"/>
    <w:sectPr w:rsidR="004B4E18" w:rsidRPr="004B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1C"/>
    <w:rsid w:val="00166365"/>
    <w:rsid w:val="004B4E18"/>
    <w:rsid w:val="00F5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9707A-56EC-4C73-A479-63BFF15E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4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firstDoc=1&amp;lastDoc=1&amp;nd=102126657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firstDoc=1&amp;lastDoc=1&amp;nd=102126657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firstDoc=1&amp;lastDoc=1&amp;nd=102126657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firstDoc=1&amp;lastDoc=1&amp;nd=102126657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gurb.mosreg.ru/download/document/11478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2022-09-26T08:51:00Z</dcterms:created>
  <dcterms:modified xsi:type="dcterms:W3CDTF">2022-09-26T08:52:00Z</dcterms:modified>
</cp:coreProperties>
</file>