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05" w:rsidRDefault="00B4581D">
      <w:pPr>
        <w:spacing w:after="670" w:line="273" w:lineRule="auto"/>
        <w:ind w:firstLine="0"/>
        <w:jc w:val="center"/>
      </w:pPr>
      <w:r>
        <w:t>Особенности применения неустойки за нарушение сроков долевого строительства.</w:t>
      </w:r>
    </w:p>
    <w:p w:rsidR="00745405" w:rsidRDefault="00B4581D">
      <w:pPr>
        <w:ind w:left="-8"/>
      </w:pPr>
      <w:r>
        <w:t>Постановлением Правительства Российской Федерации РФ ОТ 02.04.2020 № 423 установлены особенности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</w:t>
      </w:r>
      <w:r>
        <w:t>говорам участия в долевом строительстве, установленных законодательством о долевом строительстве, и об особенностях включения в реестр проблемных объектов многоквартирных домов и (или) иных объектов не</w:t>
      </w:r>
      <w:r w:rsidR="00E27133">
        <w:t>движимости</w:t>
      </w:r>
      <w:r>
        <w:t>, в отношении которых застройщиком более чем</w:t>
      </w:r>
      <w:r>
        <w:t xml:space="preserve"> на 6 месяцев нарушены сроки завершения строительства (создания) многоквартирного дома и (и</w:t>
      </w:r>
      <w:r w:rsidR="00E27133">
        <w:t>л</w:t>
      </w:r>
      <w:r>
        <w:t>и) и</w:t>
      </w:r>
      <w:r w:rsidR="00E27133">
        <w:t>ного</w:t>
      </w:r>
      <w:r>
        <w:t xml:space="preserve"> объекта недвижимости и (или) обязанности передаче объекта </w:t>
      </w:r>
      <w:r w:rsidR="00E27133">
        <w:t>долевого</w:t>
      </w:r>
      <w:r>
        <w:t xml:space="preserve"> строительства уч</w:t>
      </w:r>
      <w:r w:rsidR="00E27133">
        <w:t>астнику долевого строительства</w:t>
      </w:r>
      <w:r>
        <w:t xml:space="preserve"> п</w:t>
      </w:r>
      <w:r w:rsidR="00E27133">
        <w:t>о</w:t>
      </w:r>
      <w:r>
        <w:t xml:space="preserve"> зарегистрированному договору у</w:t>
      </w:r>
      <w:r>
        <w:t>частия в долевом строительстве.</w:t>
      </w:r>
    </w:p>
    <w:p w:rsidR="00745405" w:rsidRDefault="00B4581D">
      <w:pPr>
        <w:ind w:left="-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1233923</wp:posOffset>
            </wp:positionH>
            <wp:positionV relativeFrom="page">
              <wp:posOffset>2748389</wp:posOffset>
            </wp:positionV>
            <wp:extent cx="4391" cy="8781"/>
            <wp:effectExtent l="0" t="0" r="0" b="0"/>
            <wp:wrapSquare wrapText="bothSides"/>
            <wp:docPr id="1436" name="Picture 1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Picture 14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Согласно положениям вышеуказанного </w:t>
      </w:r>
      <w:r w:rsidR="00E27133">
        <w:t>Постановления</w:t>
      </w:r>
      <w:r>
        <w:t>, при начислении</w:t>
      </w:r>
      <w:bookmarkStart w:id="0" w:name="_GoBack"/>
      <w:bookmarkEnd w:id="0"/>
      <w:r>
        <w:t xml:space="preserve"> неустойки и процентов за неисполнение договорных </w:t>
      </w:r>
      <w:r w:rsidR="00E27133">
        <w:rPr>
          <w:noProof/>
        </w:rPr>
        <w:t xml:space="preserve">обязательств, </w:t>
      </w:r>
      <w:r>
        <w:t xml:space="preserve">выраженных в том числе в нарушении сроков долевого строительства, </w:t>
      </w:r>
      <w:r w:rsidR="00E27133">
        <w:rPr>
          <w:noProof/>
        </w:rPr>
        <w:t xml:space="preserve">не </w:t>
      </w:r>
      <w:r>
        <w:t>учиты</w:t>
      </w:r>
      <w:r w:rsidR="00E27133">
        <w:t>вается период с 02.04.2020 по 01</w:t>
      </w:r>
      <w:r>
        <w:t>.</w:t>
      </w:r>
      <w:r w:rsidR="00E27133">
        <w:t>01</w:t>
      </w:r>
      <w:r>
        <w:t>.202</w:t>
      </w:r>
      <w:r w:rsidR="00E27133">
        <w:t>1</w:t>
      </w:r>
      <w:r>
        <w:t xml:space="preserve"> , также не учитываются убытки за указанный период и убытки, причиненные в результате введения режима повышенной готовности или чрезвычайной ситуации на соответствую</w:t>
      </w:r>
      <w:r w:rsidR="00E27133">
        <w:t>ще</w:t>
      </w:r>
      <w:r>
        <w:t>й территории нахождения строящегося объекта долевого строительства.</w:t>
      </w:r>
    </w:p>
    <w:p w:rsidR="00745405" w:rsidRDefault="00B4581D" w:rsidP="00E27133">
      <w:r>
        <w:t>Кроме тог</w:t>
      </w:r>
      <w:r>
        <w:t xml:space="preserve">о, в случае нарушениях </w:t>
      </w:r>
      <w:r w:rsidR="00E27133">
        <w:t>сроков</w:t>
      </w:r>
      <w:r>
        <w:t xml:space="preserve"> строительства в</w:t>
      </w:r>
      <w:r w:rsidR="00E27133">
        <w:t xml:space="preserve"> период </w:t>
      </w:r>
      <w:r>
        <w:t>02.04.2020 по 01</w:t>
      </w:r>
      <w:r w:rsidR="00E27133">
        <w:t>.01</w:t>
      </w:r>
      <w:r>
        <w:t xml:space="preserve">.2021 контролирующим органом в сфере </w:t>
      </w:r>
      <w:r w:rsidR="00E27133">
        <w:t>долевого</w:t>
      </w:r>
      <w:r>
        <w:t xml:space="preserve"> строительства уведомление о нарушении застрой</w:t>
      </w:r>
      <w:r w:rsidR="00E27133">
        <w:t>щи</w:t>
      </w:r>
      <w:r>
        <w:t xml:space="preserve">ком более </w:t>
      </w:r>
      <w:r w:rsidR="00E27133">
        <w:t>ем на 6 месяцев сроков</w:t>
      </w:r>
      <w:r>
        <w:t xml:space="preserve"> завершения строительства (создания) многоквартирного дома и (</w:t>
      </w:r>
      <w:r>
        <w:t xml:space="preserve">или) иного объекта недвижимости и (или) обязанностей но передаче участнику долевого строительства по зарегистрированному договору участия </w:t>
      </w:r>
      <w:r>
        <w:rPr>
          <w:noProof/>
        </w:rPr>
        <w:drawing>
          <wp:inline distT="0" distB="0" distL="0" distR="0">
            <wp:extent cx="8782" cy="8780"/>
            <wp:effectExtent l="0" t="0" r="0" b="0"/>
            <wp:docPr id="1456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2" cy="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долевом строительстве в соответствии с указанным договором объекта долевого строительства, который входит в сост</w:t>
      </w:r>
      <w:r w:rsidR="00E27133">
        <w:t>ав</w:t>
      </w:r>
      <w:r>
        <w:t xml:space="preserve"> многоквартирного дома к (или) иного объекта недвижимости, в федеральный орган </w:t>
      </w:r>
      <w:r w:rsidR="00E27133">
        <w:rPr>
          <w:noProof/>
        </w:rPr>
        <w:t xml:space="preserve">исполнительной </w:t>
      </w:r>
      <w:r>
        <w:t xml:space="preserve">власти и его территориальные органы, осуществляющие государственный кадастровый учет, государственную регистрацию прав, ведение Единого государственного реестра недвижимости и </w:t>
      </w:r>
      <w:r>
        <w:t xml:space="preserve">предоставление сведений, содержащихся в Едином государственном реестре недвижимости </w:t>
      </w:r>
      <w:r w:rsidR="00E27133">
        <w:rPr>
          <w:noProof/>
        </w:rPr>
        <w:t xml:space="preserve">не </w:t>
      </w:r>
      <w:r>
        <w:t>направляется.</w:t>
      </w:r>
    </w:p>
    <w:sectPr w:rsidR="00745405">
      <w:pgSz w:w="12240" w:h="15840"/>
      <w:pgMar w:top="1440" w:right="1203" w:bottom="1440" w:left="20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05"/>
    <w:rsid w:val="00745405"/>
    <w:rsid w:val="00B4581D"/>
    <w:rsid w:val="00E2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2B24"/>
  <w15:docId w15:val="{B8CCB41F-7E3D-4451-9344-DE949E4A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4" w:lineRule="auto"/>
      <w:ind w:firstLine="6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cp:lastModifiedBy>Князева Ольга Николаевна</cp:lastModifiedBy>
  <cp:revision>3</cp:revision>
  <dcterms:created xsi:type="dcterms:W3CDTF">2020-04-20T12:38:00Z</dcterms:created>
  <dcterms:modified xsi:type="dcterms:W3CDTF">2020-04-20T12:39:00Z</dcterms:modified>
</cp:coreProperties>
</file>