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6B77DA" w:rsidRDefault="00F87DA1" w:rsidP="006B77DA">
      <w:pPr>
        <w:ind w:left="-1560" w:right="-567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27.6pt;margin-top:-31.1pt;width:23.25pt;height:20.25pt;z-index:251658240" stroked="f"/>
        </w:pict>
      </w:r>
      <w:r w:rsidR="006B77DA" w:rsidRPr="00D35B3B"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B77DA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6B77DA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7DA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6B77DA" w:rsidRPr="006B77DA" w:rsidRDefault="006B77DA" w:rsidP="006B77DA">
      <w:pPr>
        <w:spacing w:line="240" w:lineRule="auto"/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B77DA" w:rsidRPr="006B77DA" w:rsidRDefault="006B77DA" w:rsidP="006B77DA">
      <w:pPr>
        <w:spacing w:line="240" w:lineRule="auto"/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6B77DA">
        <w:rPr>
          <w:rFonts w:ascii="Times New Roman" w:hAnsi="Times New Roman" w:cs="Times New Roman"/>
          <w:b/>
          <w:sz w:val="44"/>
        </w:rPr>
        <w:t>ПОСТАНОВЛЕНИЕ</w:t>
      </w:r>
    </w:p>
    <w:p w:rsidR="006B77DA" w:rsidRPr="006B77DA" w:rsidRDefault="006B77DA" w:rsidP="006B77DA">
      <w:pPr>
        <w:suppressLineNumbers/>
        <w:spacing w:line="240" w:lineRule="auto"/>
        <w:ind w:left="-1559" w:right="-567"/>
        <w:rPr>
          <w:rFonts w:ascii="Times New Roman" w:hAnsi="Times New Roman" w:cs="Times New Roman"/>
          <w:b/>
        </w:rPr>
      </w:pPr>
    </w:p>
    <w:p w:rsidR="00A86E80" w:rsidRPr="006B77DA" w:rsidRDefault="006B77DA" w:rsidP="006B77DA">
      <w:pPr>
        <w:spacing w:line="240" w:lineRule="auto"/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6B77DA">
        <w:rPr>
          <w:rFonts w:ascii="Times New Roman" w:hAnsi="Times New Roman" w:cs="Times New Roman"/>
        </w:rPr>
        <w:t>__</w:t>
      </w:r>
      <w:r w:rsidR="009722C4" w:rsidRPr="006B77DA">
        <w:rPr>
          <w:rFonts w:ascii="Times New Roman" w:hAnsi="Times New Roman" w:cs="Times New Roman"/>
        </w:rPr>
        <w:t>_______</w:t>
      </w:r>
      <w:r w:rsidRPr="006B77DA">
        <w:rPr>
          <w:rFonts w:ascii="Times New Roman" w:hAnsi="Times New Roman" w:cs="Times New Roman"/>
        </w:rPr>
        <w:t xml:space="preserve">_______№ </w:t>
      </w:r>
      <w:r w:rsidR="001C7E2C" w:rsidRPr="006B77DA">
        <w:rPr>
          <w:rFonts w:ascii="Times New Roman" w:hAnsi="Times New Roman" w:cs="Times New Roman"/>
        </w:rPr>
        <w:t>_______________</w:t>
      </w:r>
    </w:p>
    <w:p w:rsidR="00C6656C" w:rsidRDefault="00F37DA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r w:rsidRPr="0093106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утверждении перечня основных документов, необходимых для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авления муниципальных гарантий городского округа Электросталь</w:t>
      </w:r>
      <w:r w:rsidR="00F87D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Московской области</w:t>
      </w:r>
      <w:bookmarkEnd w:id="0"/>
    </w:p>
    <w:p w:rsidR="00F37DA2" w:rsidRDefault="00F37DA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1052" w:rsidRPr="00A86E80" w:rsidRDefault="0053105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F37DA2" w:rsidP="00F37DA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унктом 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2 статьи 115.2 Бюджетного кодекса Российской Федерации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:rsidR="00F37DA2" w:rsidRPr="0093106F" w:rsidRDefault="00F37DA2" w:rsidP="00F37DA2">
      <w:pPr>
        <w:tabs>
          <w:tab w:val="left" w:pos="709"/>
          <w:tab w:val="left" w:pos="1512"/>
          <w:tab w:val="right" w:pos="6052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1. Утвердить прилагаемый Перечень основных документов, необходимых для предост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авления муниципальных гарантий г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Электросталь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области.</w:t>
      </w:r>
    </w:p>
    <w:p w:rsidR="00F37DA2" w:rsidRPr="002474AB" w:rsidRDefault="00F37DA2" w:rsidP="00F37DA2">
      <w:pPr>
        <w:tabs>
          <w:tab w:val="left" w:pos="709"/>
          <w:tab w:val="left" w:pos="1512"/>
          <w:tab w:val="right" w:pos="605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</w:t>
      </w:r>
      <w:proofErr w:type="gramStart"/>
      <w:r>
        <w:rPr>
          <w:rFonts w:ascii="Times New Roman" w:hAnsi="Times New Roman"/>
          <w:sz w:val="24"/>
          <w:szCs w:val="24"/>
        </w:rPr>
        <w:t>« Интернет</w:t>
      </w:r>
      <w:proofErr w:type="gramEnd"/>
      <w:r>
        <w:rPr>
          <w:rFonts w:ascii="Times New Roman" w:hAnsi="Times New Roman"/>
          <w:sz w:val="24"/>
          <w:szCs w:val="24"/>
        </w:rPr>
        <w:t xml:space="preserve">» по адресу: </w:t>
      </w:r>
      <w:hyperlink r:id="rId8" w:history="1"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37DA2">
        <w:rPr>
          <w:rFonts w:ascii="Times New Roman" w:hAnsi="Times New Roman" w:cs="Times New Roman"/>
          <w:sz w:val="24"/>
          <w:szCs w:val="24"/>
        </w:rPr>
        <w:t>.</w:t>
      </w:r>
    </w:p>
    <w:p w:rsidR="003036EF" w:rsidRPr="003036EF" w:rsidRDefault="00F37DA2" w:rsidP="00F37D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оставляю за собой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F5598" w:rsidRDefault="00CF5598" w:rsidP="00F37D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77DA" w:rsidRDefault="006B77DA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052" w:rsidRPr="00CF5598" w:rsidRDefault="00531052" w:rsidP="00A86E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</w:t>
      </w:r>
      <w:r w:rsidR="00F87D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244C9">
        <w:rPr>
          <w:rFonts w:ascii="Times New Roman" w:hAnsi="Times New Roman" w:cs="Times New Roman"/>
          <w:sz w:val="24"/>
          <w:szCs w:val="24"/>
        </w:rPr>
        <w:t>И.Ю. Волкова</w:t>
      </w:r>
    </w:p>
    <w:p w:rsidR="00CF5598" w:rsidRDefault="00CF5598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B77DA" w:rsidRDefault="006B77DA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7DA1" w:rsidRDefault="00F87DA1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B7A0C" w:rsidRDefault="007B7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7A0C" w:rsidRPr="004F1485" w:rsidRDefault="00F37DA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B7A0C" w:rsidRPr="00276FB4" w:rsidRDefault="00F37DA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7B7A0C" w:rsidRPr="004F1485">
        <w:rPr>
          <w:rFonts w:ascii="Times New Roman" w:hAnsi="Times New Roman" w:cs="Times New Roman"/>
          <w:sz w:val="24"/>
          <w:szCs w:val="24"/>
        </w:rPr>
        <w:t xml:space="preserve"> </w:t>
      </w:r>
      <w:r w:rsidR="007B7A0C" w:rsidRPr="00276F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B7A0C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 № _________</w:t>
      </w:r>
    </w:p>
    <w:p w:rsidR="007B7A0C" w:rsidRDefault="007B7A0C" w:rsidP="007B7A0C">
      <w:pPr>
        <w:pStyle w:val="ConsPlusNormal"/>
        <w:ind w:left="5387"/>
        <w:jc w:val="both"/>
      </w:pPr>
    </w:p>
    <w:p w:rsidR="007B7A0C" w:rsidRDefault="007B7A0C" w:rsidP="007B7A0C">
      <w:pPr>
        <w:pStyle w:val="ConsPlusNormal"/>
        <w:ind w:left="5387"/>
        <w:jc w:val="both"/>
      </w:pPr>
    </w:p>
    <w:p w:rsidR="00F37DA2" w:rsidRDefault="00F37DA2" w:rsidP="00F37DA2">
      <w:pPr>
        <w:jc w:val="center"/>
        <w:rPr>
          <w:rFonts w:ascii="Times New Roman" w:hAnsi="Times New Roman"/>
          <w:sz w:val="24"/>
          <w:szCs w:val="24"/>
        </w:rPr>
      </w:pPr>
      <w:bookmarkStart w:id="1" w:name="P27"/>
      <w:bookmarkEnd w:id="1"/>
    </w:p>
    <w:p w:rsidR="00F37DA2" w:rsidRPr="005C6DB7" w:rsidRDefault="00F37DA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>Перечень</w:t>
      </w:r>
    </w:p>
    <w:p w:rsidR="00F37DA2" w:rsidRPr="005C6DB7" w:rsidRDefault="00F37DA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>основных документов, необходимых для предоставления муниципальных гарантий</w:t>
      </w:r>
    </w:p>
    <w:p w:rsidR="00F37DA2" w:rsidRPr="005C6DB7" w:rsidRDefault="0053105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37DA2" w:rsidRPr="005C6DB7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Электросталь</w:t>
      </w:r>
      <w:r w:rsidR="00F37DA2"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jc w:val="center"/>
        <w:rPr>
          <w:rFonts w:ascii="Times New Roman" w:hAnsi="Times New Roman"/>
          <w:sz w:val="24"/>
          <w:szCs w:val="24"/>
        </w:rPr>
      </w:pP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F28">
        <w:rPr>
          <w:rFonts w:ascii="Times New Roman" w:hAnsi="Times New Roman"/>
          <w:sz w:val="24"/>
          <w:szCs w:val="24"/>
        </w:rPr>
        <w:t xml:space="preserve">Раздел </w:t>
      </w:r>
      <w:r w:rsidRPr="001A6F28">
        <w:rPr>
          <w:rFonts w:ascii="Times New Roman" w:hAnsi="Times New Roman"/>
          <w:sz w:val="24"/>
          <w:szCs w:val="24"/>
          <w:lang w:val="en-US"/>
        </w:rPr>
        <w:t>I</w:t>
      </w:r>
      <w:r w:rsidRPr="001A6F28">
        <w:rPr>
          <w:rFonts w:ascii="Times New Roman" w:hAnsi="Times New Roman"/>
          <w:sz w:val="24"/>
          <w:szCs w:val="24"/>
        </w:rPr>
        <w:t>.</w:t>
      </w:r>
      <w:r w:rsidRPr="005C6DB7">
        <w:rPr>
          <w:rFonts w:ascii="Times New Roman" w:hAnsi="Times New Roman"/>
          <w:sz w:val="24"/>
          <w:szCs w:val="24"/>
        </w:rPr>
        <w:t xml:space="preserve"> Перечень документов, представляемых претендентом на получение</w:t>
      </w:r>
    </w:p>
    <w:p w:rsidR="00F37DA2" w:rsidRPr="005C6DB7" w:rsidRDefault="0053105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гарантии г</w:t>
      </w:r>
      <w:r w:rsidR="00F37DA2" w:rsidRPr="005C6DB7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Электросталь</w:t>
      </w:r>
      <w:r w:rsidR="00F37DA2"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 xml:space="preserve"> для предост</w:t>
      </w:r>
      <w:r w:rsidR="00531052">
        <w:rPr>
          <w:rFonts w:ascii="Times New Roman" w:hAnsi="Times New Roman"/>
          <w:sz w:val="24"/>
          <w:szCs w:val="24"/>
        </w:rPr>
        <w:t>авления муниципальной гарантии г</w:t>
      </w:r>
      <w:r w:rsidRPr="005C6DB7">
        <w:rPr>
          <w:rFonts w:ascii="Times New Roman" w:hAnsi="Times New Roman"/>
          <w:sz w:val="24"/>
          <w:szCs w:val="24"/>
        </w:rPr>
        <w:t>ородского округа</w:t>
      </w:r>
      <w:r w:rsidR="00531052">
        <w:rPr>
          <w:rFonts w:ascii="Times New Roman" w:hAnsi="Times New Roman"/>
          <w:sz w:val="24"/>
          <w:szCs w:val="24"/>
        </w:rPr>
        <w:t xml:space="preserve"> Электросталь</w:t>
      </w:r>
      <w:r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rPr>
          <w:rFonts w:ascii="Times New Roman" w:hAnsi="Times New Roman"/>
          <w:sz w:val="24"/>
          <w:szCs w:val="24"/>
        </w:rPr>
      </w:pPr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1. Заявление Претендента на получение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531052">
        <w:rPr>
          <w:rFonts w:ascii="Times New Roman" w:hAnsi="Times New Roman" w:cs="Times New Roman"/>
          <w:sz w:val="24"/>
          <w:szCs w:val="24"/>
        </w:rPr>
        <w:t>г</w:t>
      </w:r>
      <w:r w:rsidR="00983D90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proofErr w:type="spellStart"/>
      <w:r w:rsidR="00983D90">
        <w:rPr>
          <w:rFonts w:ascii="Times New Roman" w:hAnsi="Times New Roman" w:cs="Times New Roman"/>
          <w:sz w:val="24"/>
          <w:szCs w:val="24"/>
        </w:rPr>
        <w:t>Электрсоталь</w:t>
      </w:r>
      <w:proofErr w:type="spellEnd"/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 xml:space="preserve">Московской области (далее - Претендент) </w:t>
      </w:r>
      <w:r w:rsidR="00531052">
        <w:rPr>
          <w:rFonts w:ascii="Times New Roman" w:hAnsi="Times New Roman" w:cs="Times New Roman"/>
          <w:sz w:val="24"/>
          <w:szCs w:val="24"/>
        </w:rPr>
        <w:t>на имя Главы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531052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92CEE">
        <w:rPr>
          <w:rFonts w:ascii="Times New Roman" w:hAnsi="Times New Roman" w:cs="Times New Roman"/>
          <w:sz w:val="24"/>
          <w:szCs w:val="24"/>
        </w:rPr>
        <w:t>с указанием полного наименования, юридического адреса и идентификационного номера налогоплательщика (ИНН) Претендента и кредитора, суммы, срока и цели кредита, требуемой предельной суммы гарантии</w:t>
      </w:r>
      <w:r w:rsidR="004D2CAA">
        <w:rPr>
          <w:rFonts w:ascii="Times New Roman" w:hAnsi="Times New Roman" w:cs="Times New Roman"/>
          <w:sz w:val="24"/>
          <w:szCs w:val="24"/>
        </w:rPr>
        <w:t>, подтвержденной актом-сверки взаимных расчетов с кредитором</w:t>
      </w:r>
      <w:r w:rsidRPr="00492CEE">
        <w:rPr>
          <w:rFonts w:ascii="Times New Roman" w:hAnsi="Times New Roman" w:cs="Times New Roman"/>
          <w:sz w:val="24"/>
          <w:szCs w:val="24"/>
        </w:rPr>
        <w:t>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2. Нотариально заверенные копии учредительных документов Претендента и кредитора со всеми приложениями и изменениями.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3. Выписки из Единого государственного реестра юридических лиц или нотариально заверенные копии таких выписок в отношении Претендента и кредитора.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4. Нотариально заверенная копия генеральной лицензии (лицензии) Центрального банка Российской Федерации на осуществление кредитором банковских операций.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5. Нотариально заверенная копия кредитного договора со всеми приложениями и изменениями или письмо кредитора о согласии заключить кредитный договор с Претендентом при условии выдачи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и проект такого договора.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6. Документы, подтверждающие полномочия единоличного исполнительного органа (или иного уполномоченного лица) Претендента и кредитора на совершение сделок от имени Претендента и кредитора, главного бухгалтера Претендента и кредитора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Претендента и кредитора.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lastRenderedPageBreak/>
        <w:t xml:space="preserve">7. Справка Претендента об отсутствии просроченной (неурегулированной) задолженности Претендента по денежным обязательствам перед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ородским округом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8.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</w:t>
      </w:r>
      <w:r w:rsidR="00A535F3">
        <w:rPr>
          <w:rFonts w:ascii="Times New Roman" w:hAnsi="Times New Roman" w:cs="Times New Roman"/>
          <w:sz w:val="24"/>
          <w:szCs w:val="24"/>
        </w:rPr>
        <w:t xml:space="preserve"> (после 1 января 2023 года - </w:t>
      </w:r>
      <w:r w:rsidR="00A535F3" w:rsidRPr="00492CEE">
        <w:rPr>
          <w:rFonts w:ascii="Times New Roman" w:hAnsi="Times New Roman" w:cs="Times New Roman"/>
          <w:sz w:val="24"/>
          <w:szCs w:val="24"/>
        </w:rPr>
        <w:t>территориального органа</w:t>
      </w:r>
      <w:r w:rsidR="00A535F3">
        <w:rPr>
          <w:rFonts w:ascii="Times New Roman" w:hAnsi="Times New Roman" w:cs="Times New Roman"/>
          <w:sz w:val="24"/>
          <w:szCs w:val="24"/>
        </w:rPr>
        <w:t xml:space="preserve"> Фонда пенсионного и </w:t>
      </w:r>
      <w:r w:rsidR="00983D90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</w:t>
      </w:r>
      <w:r w:rsidR="00A535F3">
        <w:rPr>
          <w:rFonts w:ascii="Times New Roman" w:hAnsi="Times New Roman" w:cs="Times New Roman"/>
          <w:sz w:val="24"/>
          <w:szCs w:val="24"/>
        </w:rPr>
        <w:t>)</w:t>
      </w:r>
      <w:r w:rsidRPr="00492CEE">
        <w:rPr>
          <w:rFonts w:ascii="Times New Roman" w:hAnsi="Times New Roman" w:cs="Times New Roman"/>
          <w:sz w:val="24"/>
          <w:szCs w:val="24"/>
        </w:rPr>
        <w:t xml:space="preserve"> о состоянии расчетов Претендента соответственно по налогам, сборам и иным обязательным платежам в бюджеты бюджетной системы Российской Федерации, подтверждающие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 и иных финансовых санкций. Если в период между датой подачи документов и датой принятия решения о заключении договора о предоставлении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наступает очередная отчетная дата, указанные справки с обновленными сведениями представляются дополнительно.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9. Справка Претендента, подтверждающая, что в отношении его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10. Справка о действующих счетах Претендента, открытых в кредитных организациях, подтвержденная налоговым органом.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11. Бухгалтерские отчеты Претендента с приложением пояснительных записок за последние 2 года, предшествующих году обращения с заявлением о предоставлении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983D90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области, и на последнюю отчетную дату по установленным Министерством финансов Российской Федерации формам с отметкой налогового органа об их принятии.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12. Аудиторские заключения о достоверности бухгалтерской отчетности Претендента за последние 2 года, предшествующие году обращения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90">
        <w:rPr>
          <w:rFonts w:ascii="Times New Roman" w:hAnsi="Times New Roman" w:cs="Times New Roman"/>
          <w:sz w:val="24"/>
          <w:szCs w:val="24"/>
        </w:rPr>
        <w:t xml:space="preserve">13. Документы, указанные в </w:t>
      </w:r>
      <w:hyperlink w:anchor="P63" w:history="1">
        <w:r w:rsidRPr="00983D90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настоящего Перечня.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14. Документы, указанные в настоящем Перечне, прошиваются (каждый отдельно), подписываются или заверяются (за исключением нотариально удостоверенных копий) уполномоченным лицом юридического лица, подпись которого скрепляется печатью соответствующего юридического лица.</w:t>
      </w:r>
    </w:p>
    <w:p w:rsidR="00F37DA2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15. В случае предоставления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983D90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 xml:space="preserve">на основе конкурса </w:t>
      </w:r>
      <w:r w:rsidR="00983D90">
        <w:rPr>
          <w:rFonts w:ascii="Times New Roman" w:hAnsi="Times New Roman" w:cs="Times New Roman"/>
          <w:sz w:val="24"/>
          <w:szCs w:val="24"/>
        </w:rPr>
        <w:t>администрацией 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492CEE">
        <w:rPr>
          <w:rFonts w:ascii="Times New Roman" w:hAnsi="Times New Roman" w:cs="Times New Roman"/>
          <w:sz w:val="24"/>
          <w:szCs w:val="24"/>
        </w:rPr>
        <w:t xml:space="preserve"> Московской области устанавливаются требования о представлении дополнительных документов, не включенных в настоящий Перечень, в соответствии с критериями конкурсного отбора.</w:t>
      </w:r>
    </w:p>
    <w:p w:rsidR="00F37DA2" w:rsidRDefault="00F37DA2" w:rsidP="00F37DA2">
      <w:pPr>
        <w:jc w:val="center"/>
        <w:rPr>
          <w:rFonts w:ascii="Times New Roman" w:hAnsi="Times New Roman"/>
          <w:sz w:val="24"/>
          <w:szCs w:val="24"/>
        </w:rPr>
      </w:pPr>
    </w:p>
    <w:p w:rsidR="00F37DA2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F28">
        <w:rPr>
          <w:rFonts w:ascii="Times New Roman" w:hAnsi="Times New Roman"/>
          <w:sz w:val="24"/>
          <w:szCs w:val="24"/>
        </w:rPr>
        <w:t xml:space="preserve">Раздел </w:t>
      </w:r>
      <w:r w:rsidRPr="001A6F28">
        <w:rPr>
          <w:rFonts w:ascii="Times New Roman" w:hAnsi="Times New Roman"/>
          <w:sz w:val="24"/>
          <w:szCs w:val="24"/>
          <w:lang w:val="en-US"/>
        </w:rPr>
        <w:t>II</w:t>
      </w:r>
      <w:r w:rsidRPr="001A6F28">
        <w:rPr>
          <w:rFonts w:ascii="Times New Roman" w:hAnsi="Times New Roman"/>
          <w:sz w:val="24"/>
          <w:szCs w:val="24"/>
        </w:rPr>
        <w:t>. Перечень</w:t>
      </w:r>
      <w:r w:rsidRPr="005C6DB7">
        <w:rPr>
          <w:rFonts w:ascii="Times New Roman" w:hAnsi="Times New Roman"/>
          <w:sz w:val="24"/>
          <w:szCs w:val="24"/>
        </w:rPr>
        <w:t xml:space="preserve"> документов, представляемых претендентом</w:t>
      </w:r>
      <w:r>
        <w:rPr>
          <w:rFonts w:ascii="Times New Roman" w:hAnsi="Times New Roman"/>
          <w:sz w:val="24"/>
          <w:szCs w:val="24"/>
        </w:rPr>
        <w:t>, если</w:t>
      </w:r>
    </w:p>
    <w:p w:rsidR="00F37DA2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обеспечения исполнения обязательств претендента</w:t>
      </w: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залог имущества претендента или третьего лица</w:t>
      </w:r>
      <w:r w:rsidRPr="005C6DB7">
        <w:rPr>
          <w:rFonts w:ascii="Times New Roman" w:hAnsi="Times New Roman"/>
          <w:sz w:val="24"/>
          <w:szCs w:val="24"/>
        </w:rPr>
        <w:t xml:space="preserve"> </w:t>
      </w:r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492CEE">
        <w:rPr>
          <w:rFonts w:ascii="Times New Roman" w:hAnsi="Times New Roman" w:cs="Times New Roman"/>
          <w:sz w:val="24"/>
          <w:szCs w:val="24"/>
        </w:rPr>
        <w:t>1. В случае передачи в залог движимого имущества: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документы, удостоверяющие право собственности залогодателя (Претендента или третьего лица) на передаваемое в залог имущество и отсутствие по нему обременения;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б) 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в)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hyperlink r:id="rId9" w:history="1">
        <w:r w:rsidRPr="00983D90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92CEE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г)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д)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е) справка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492CEE">
        <w:rPr>
          <w:rFonts w:ascii="Times New Roman" w:hAnsi="Times New Roman" w:cs="Times New Roman"/>
          <w:sz w:val="24"/>
          <w:szCs w:val="24"/>
        </w:rPr>
        <w:t>2. В случае передачи в залог недвижимого имущества: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документы, подтверждающие государственную регистрацию права собственности (хозяйственного ведения) залогодателя (Претендента или третьего лица) на передаваемое в залог имущество и отсутствие по нему всякого рода обременения;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б)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hyperlink r:id="rId10" w:history="1">
        <w:r w:rsidRPr="00983D90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92CEE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в)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(платежей). При этом </w:t>
      </w:r>
      <w:r w:rsidRPr="00492CEE">
        <w:rPr>
          <w:rFonts w:ascii="Times New Roman" w:hAnsi="Times New Roman" w:cs="Times New Roman"/>
          <w:sz w:val="24"/>
          <w:szCs w:val="24"/>
        </w:rPr>
        <w:lastRenderedPageBreak/>
        <w:t>выгодоприобретателем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страхования должна</w:t>
      </w:r>
      <w:r w:rsidRPr="00492CEE">
        <w:rPr>
          <w:rFonts w:ascii="Times New Roman" w:hAnsi="Times New Roman" w:cs="Times New Roman"/>
          <w:sz w:val="24"/>
          <w:szCs w:val="24"/>
        </w:rPr>
        <w:t xml:space="preserve"> являться </w:t>
      </w:r>
      <w:r w:rsidRPr="005D723E">
        <w:rPr>
          <w:rFonts w:ascii="Times New Roman" w:hAnsi="Times New Roman" w:cs="Times New Roman"/>
          <w:sz w:val="24"/>
          <w:szCs w:val="24"/>
        </w:rPr>
        <w:t>администраци</w:t>
      </w:r>
      <w:r w:rsidR="00983D90">
        <w:rPr>
          <w:rFonts w:ascii="Times New Roman" w:hAnsi="Times New Roman" w:cs="Times New Roman"/>
          <w:sz w:val="24"/>
          <w:szCs w:val="24"/>
        </w:rPr>
        <w:t>я 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92CEE">
        <w:rPr>
          <w:rFonts w:ascii="Times New Roman" w:hAnsi="Times New Roman" w:cs="Times New Roman"/>
          <w:sz w:val="24"/>
          <w:szCs w:val="24"/>
        </w:rPr>
        <w:t>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г)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д) документы, содержащие сведения о техническом состоянии и текущей балансовой стоимости объекта недвижимости;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е) нотариально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ж) 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случае, если это предусмотрено </w:t>
      </w:r>
      <w:r w:rsidRPr="00983D90">
        <w:rPr>
          <w:rFonts w:ascii="Times New Roman" w:hAnsi="Times New Roman" w:cs="Times New Roman"/>
          <w:sz w:val="24"/>
          <w:szCs w:val="24"/>
        </w:rPr>
        <w:t>договором аренды и законодательством Российской Федерации).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90">
        <w:rPr>
          <w:rFonts w:ascii="Times New Roman" w:hAnsi="Times New Roman" w:cs="Times New Roman"/>
          <w:sz w:val="24"/>
          <w:szCs w:val="24"/>
        </w:rPr>
        <w:t xml:space="preserve">3. Если залогодателем является третье лицо, дополнительно к документам, указанным в </w:t>
      </w:r>
      <w:hyperlink w:anchor="P68" w:history="1">
        <w:r w:rsidRPr="00983D90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75" w:history="1">
        <w:r w:rsidRPr="00983D9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настоящего раздела, представляются: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нотариально заверенные копии учредительных документов залогодателя со всеми приложениями и изменениями;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б) нотариально заверенная копия документа, подтверждающего факт внесения записи о залогодателе как юридическом лице в Единый государственный реестр юридических лиц;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в) документы, подтверждающие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и главного бухгалтера залогодателя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залогодателя.</w:t>
      </w:r>
    </w:p>
    <w:p w:rsidR="007B7A0C" w:rsidRPr="002E4750" w:rsidRDefault="007B7A0C" w:rsidP="007B7A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B7A0C" w:rsidRPr="002E4750" w:rsidSect="00C6656C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9C" w:rsidRDefault="008D229C" w:rsidP="00A86E80">
      <w:pPr>
        <w:spacing w:after="0" w:line="240" w:lineRule="auto"/>
      </w:pPr>
      <w:r>
        <w:separator/>
      </w:r>
    </w:p>
  </w:endnote>
  <w:endnote w:type="continuationSeparator" w:id="0">
    <w:p w:rsidR="008D229C" w:rsidRDefault="008D229C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9C" w:rsidRDefault="008D229C" w:rsidP="00A86E80">
      <w:pPr>
        <w:spacing w:after="0" w:line="240" w:lineRule="auto"/>
      </w:pPr>
      <w:r>
        <w:separator/>
      </w:r>
    </w:p>
  </w:footnote>
  <w:footnote w:type="continuationSeparator" w:id="0">
    <w:p w:rsidR="008D229C" w:rsidRDefault="008D229C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1E27"/>
    <w:multiLevelType w:val="hybridMultilevel"/>
    <w:tmpl w:val="20A0EF5A"/>
    <w:lvl w:ilvl="0" w:tplc="94421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D24341"/>
    <w:multiLevelType w:val="hybridMultilevel"/>
    <w:tmpl w:val="150A94B6"/>
    <w:lvl w:ilvl="0" w:tplc="14A68A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618AC"/>
    <w:rsid w:val="000756EB"/>
    <w:rsid w:val="000D6382"/>
    <w:rsid w:val="000E4370"/>
    <w:rsid w:val="000E60CA"/>
    <w:rsid w:val="00102BED"/>
    <w:rsid w:val="00111ED0"/>
    <w:rsid w:val="001126CA"/>
    <w:rsid w:val="00115077"/>
    <w:rsid w:val="00131B46"/>
    <w:rsid w:val="00151C1A"/>
    <w:rsid w:val="00187769"/>
    <w:rsid w:val="00194A82"/>
    <w:rsid w:val="001A3526"/>
    <w:rsid w:val="001B12A1"/>
    <w:rsid w:val="001B1481"/>
    <w:rsid w:val="001B7993"/>
    <w:rsid w:val="001C7E2C"/>
    <w:rsid w:val="001E01E3"/>
    <w:rsid w:val="001F0E74"/>
    <w:rsid w:val="00276FB4"/>
    <w:rsid w:val="002A209F"/>
    <w:rsid w:val="002A295F"/>
    <w:rsid w:val="002A6F2E"/>
    <w:rsid w:val="002C09E3"/>
    <w:rsid w:val="002E0400"/>
    <w:rsid w:val="002E42AB"/>
    <w:rsid w:val="002E4750"/>
    <w:rsid w:val="002E5FA2"/>
    <w:rsid w:val="002F25FC"/>
    <w:rsid w:val="003036EF"/>
    <w:rsid w:val="00320ABB"/>
    <w:rsid w:val="0033086C"/>
    <w:rsid w:val="0034053D"/>
    <w:rsid w:val="003463BB"/>
    <w:rsid w:val="00353335"/>
    <w:rsid w:val="003601D2"/>
    <w:rsid w:val="003925E2"/>
    <w:rsid w:val="003A7858"/>
    <w:rsid w:val="003B625F"/>
    <w:rsid w:val="003C24E0"/>
    <w:rsid w:val="004042AA"/>
    <w:rsid w:val="0040441F"/>
    <w:rsid w:val="00423EAA"/>
    <w:rsid w:val="00433D1F"/>
    <w:rsid w:val="00446E0E"/>
    <w:rsid w:val="00455C05"/>
    <w:rsid w:val="00471349"/>
    <w:rsid w:val="004850BA"/>
    <w:rsid w:val="004B23FC"/>
    <w:rsid w:val="004D2CAA"/>
    <w:rsid w:val="004D2F17"/>
    <w:rsid w:val="004E4CAC"/>
    <w:rsid w:val="004F3D7B"/>
    <w:rsid w:val="004F4AFA"/>
    <w:rsid w:val="00502C7C"/>
    <w:rsid w:val="005230AA"/>
    <w:rsid w:val="00531052"/>
    <w:rsid w:val="005357CA"/>
    <w:rsid w:val="0053630B"/>
    <w:rsid w:val="00552735"/>
    <w:rsid w:val="00553D9A"/>
    <w:rsid w:val="005550B8"/>
    <w:rsid w:val="00560C30"/>
    <w:rsid w:val="00564E0D"/>
    <w:rsid w:val="00565922"/>
    <w:rsid w:val="00574E44"/>
    <w:rsid w:val="0059449D"/>
    <w:rsid w:val="005B12E5"/>
    <w:rsid w:val="005C4A43"/>
    <w:rsid w:val="005E4D8E"/>
    <w:rsid w:val="005F7EE4"/>
    <w:rsid w:val="006244C9"/>
    <w:rsid w:val="00634770"/>
    <w:rsid w:val="006775B0"/>
    <w:rsid w:val="00677B5B"/>
    <w:rsid w:val="00686A8E"/>
    <w:rsid w:val="00694066"/>
    <w:rsid w:val="006A0A85"/>
    <w:rsid w:val="006A2C52"/>
    <w:rsid w:val="006A6FEE"/>
    <w:rsid w:val="006A7256"/>
    <w:rsid w:val="006B77DA"/>
    <w:rsid w:val="006D0523"/>
    <w:rsid w:val="006D4FA0"/>
    <w:rsid w:val="00712F14"/>
    <w:rsid w:val="0072354E"/>
    <w:rsid w:val="00733D4E"/>
    <w:rsid w:val="0074547C"/>
    <w:rsid w:val="00764407"/>
    <w:rsid w:val="007B0231"/>
    <w:rsid w:val="007B7A0C"/>
    <w:rsid w:val="008153A1"/>
    <w:rsid w:val="00832C46"/>
    <w:rsid w:val="00835589"/>
    <w:rsid w:val="00844CCC"/>
    <w:rsid w:val="00847528"/>
    <w:rsid w:val="00847BDE"/>
    <w:rsid w:val="0086581F"/>
    <w:rsid w:val="008766CE"/>
    <w:rsid w:val="008B0F4F"/>
    <w:rsid w:val="008B7EDA"/>
    <w:rsid w:val="008C6B4B"/>
    <w:rsid w:val="008D1CF5"/>
    <w:rsid w:val="008D229C"/>
    <w:rsid w:val="008D6986"/>
    <w:rsid w:val="008E1EBF"/>
    <w:rsid w:val="008E250C"/>
    <w:rsid w:val="00920AE5"/>
    <w:rsid w:val="00934B46"/>
    <w:rsid w:val="00940F94"/>
    <w:rsid w:val="00955D96"/>
    <w:rsid w:val="009722C4"/>
    <w:rsid w:val="00972616"/>
    <w:rsid w:val="00973D4D"/>
    <w:rsid w:val="0098119A"/>
    <w:rsid w:val="00983D90"/>
    <w:rsid w:val="00990C67"/>
    <w:rsid w:val="009A7FF7"/>
    <w:rsid w:val="009D0E18"/>
    <w:rsid w:val="009D68FA"/>
    <w:rsid w:val="009F2880"/>
    <w:rsid w:val="00A06432"/>
    <w:rsid w:val="00A134AB"/>
    <w:rsid w:val="00A37483"/>
    <w:rsid w:val="00A535F3"/>
    <w:rsid w:val="00A86E80"/>
    <w:rsid w:val="00AA0467"/>
    <w:rsid w:val="00AB2F48"/>
    <w:rsid w:val="00AC6E2F"/>
    <w:rsid w:val="00AC7705"/>
    <w:rsid w:val="00B119E5"/>
    <w:rsid w:val="00B1466B"/>
    <w:rsid w:val="00B17BEC"/>
    <w:rsid w:val="00B22DB2"/>
    <w:rsid w:val="00B350CA"/>
    <w:rsid w:val="00B35EF2"/>
    <w:rsid w:val="00B4331A"/>
    <w:rsid w:val="00B46441"/>
    <w:rsid w:val="00B64835"/>
    <w:rsid w:val="00B86639"/>
    <w:rsid w:val="00B86A33"/>
    <w:rsid w:val="00BB7993"/>
    <w:rsid w:val="00BD6850"/>
    <w:rsid w:val="00BF7459"/>
    <w:rsid w:val="00C14BEF"/>
    <w:rsid w:val="00C25531"/>
    <w:rsid w:val="00C3173E"/>
    <w:rsid w:val="00C36375"/>
    <w:rsid w:val="00C54DBD"/>
    <w:rsid w:val="00C61F8E"/>
    <w:rsid w:val="00C6656C"/>
    <w:rsid w:val="00C77255"/>
    <w:rsid w:val="00C853ED"/>
    <w:rsid w:val="00C85D8E"/>
    <w:rsid w:val="00C92332"/>
    <w:rsid w:val="00CB0F4C"/>
    <w:rsid w:val="00CB4A4D"/>
    <w:rsid w:val="00CD3098"/>
    <w:rsid w:val="00CE3636"/>
    <w:rsid w:val="00CF3807"/>
    <w:rsid w:val="00CF5598"/>
    <w:rsid w:val="00D15CD5"/>
    <w:rsid w:val="00D244A5"/>
    <w:rsid w:val="00D3517E"/>
    <w:rsid w:val="00D473CA"/>
    <w:rsid w:val="00D70C3F"/>
    <w:rsid w:val="00D87821"/>
    <w:rsid w:val="00DA4FF0"/>
    <w:rsid w:val="00DB3B87"/>
    <w:rsid w:val="00DD1331"/>
    <w:rsid w:val="00DF440C"/>
    <w:rsid w:val="00DF6453"/>
    <w:rsid w:val="00DF74DA"/>
    <w:rsid w:val="00E10EBE"/>
    <w:rsid w:val="00E15121"/>
    <w:rsid w:val="00E276B4"/>
    <w:rsid w:val="00E51773"/>
    <w:rsid w:val="00E66510"/>
    <w:rsid w:val="00E72D47"/>
    <w:rsid w:val="00E9573E"/>
    <w:rsid w:val="00EA0B8D"/>
    <w:rsid w:val="00EA1F7D"/>
    <w:rsid w:val="00EA3087"/>
    <w:rsid w:val="00EA363F"/>
    <w:rsid w:val="00EC173A"/>
    <w:rsid w:val="00EE2384"/>
    <w:rsid w:val="00EE7619"/>
    <w:rsid w:val="00EF0574"/>
    <w:rsid w:val="00F0014B"/>
    <w:rsid w:val="00F05A33"/>
    <w:rsid w:val="00F21706"/>
    <w:rsid w:val="00F23DAC"/>
    <w:rsid w:val="00F37DA2"/>
    <w:rsid w:val="00F41E0E"/>
    <w:rsid w:val="00F517F1"/>
    <w:rsid w:val="00F6402E"/>
    <w:rsid w:val="00F87DA1"/>
    <w:rsid w:val="00FC1ACB"/>
    <w:rsid w:val="00FC2348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7278FE-A43D-479D-A67F-604AB54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iPriority w:val="99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13846629A648C74570CAD4A2F337FB0888E5E5C9A77BF24C3B6C0474ACDD6AE57D0F27C001B2DA1351EAB0A45R2V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3846629A648C74570CAD4A2F337FB0888E5E5C9A77BF24C3B6C0474ACDD6AE57D0F27C001B2DA1351EAB0A45R2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________________№ _______________</vt:lpstr>
      <vt:lpstr>Об утверждении перечня основных документов, необходимых для предоставления муниц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Побежимова</cp:lastModifiedBy>
  <cp:revision>3</cp:revision>
  <cp:lastPrinted>2022-09-06T13:10:00Z</cp:lastPrinted>
  <dcterms:created xsi:type="dcterms:W3CDTF">2022-10-06T13:42:00Z</dcterms:created>
  <dcterms:modified xsi:type="dcterms:W3CDTF">2022-10-06T14:21:00Z</dcterms:modified>
</cp:coreProperties>
</file>