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  <w:r w:rsidRPr="00AD3A8F">
        <w:rPr>
          <w:noProof/>
          <w:sz w:val="28"/>
          <w:szCs w:val="28"/>
        </w:rPr>
        <w:drawing>
          <wp:inline distT="0" distB="0" distL="0" distR="0">
            <wp:extent cx="815340" cy="845820"/>
            <wp:effectExtent l="1905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</w:p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  <w:r w:rsidRPr="00AD3A8F">
        <w:rPr>
          <w:sz w:val="28"/>
          <w:szCs w:val="28"/>
        </w:rPr>
        <w:t>АДМИНИСТРАЦИЯ ГОРОДСКОГО ОКРУГА ЭЛЕКТРОСТАЛЬ</w:t>
      </w:r>
    </w:p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</w:p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  <w:r w:rsidRPr="00AD3A8F">
        <w:rPr>
          <w:sz w:val="28"/>
          <w:szCs w:val="28"/>
        </w:rPr>
        <w:t>МОСКОВСКОЙ ОБЛАСТИ</w:t>
      </w:r>
    </w:p>
    <w:p w:rsidR="002E2A8E" w:rsidRPr="00AD3A8F" w:rsidRDefault="002E2A8E" w:rsidP="00AD3A8F">
      <w:pPr>
        <w:ind w:right="-2"/>
        <w:jc w:val="center"/>
        <w:rPr>
          <w:sz w:val="28"/>
          <w:szCs w:val="28"/>
        </w:rPr>
      </w:pPr>
    </w:p>
    <w:p w:rsidR="002E2A8E" w:rsidRPr="00AD3A8F" w:rsidRDefault="002E2A8E" w:rsidP="002E2A8E">
      <w:pPr>
        <w:ind w:right="-2"/>
        <w:jc w:val="center"/>
        <w:rPr>
          <w:sz w:val="44"/>
        </w:rPr>
      </w:pPr>
      <w:bookmarkStart w:id="0" w:name="_GoBack"/>
      <w:r w:rsidRPr="00AD3A8F">
        <w:rPr>
          <w:sz w:val="44"/>
        </w:rPr>
        <w:t>ПОСТАНОВЛЕНИЕ</w:t>
      </w:r>
    </w:p>
    <w:p w:rsidR="00F474F1" w:rsidRPr="00AD3A8F" w:rsidRDefault="00F474F1" w:rsidP="002E2A8E">
      <w:pPr>
        <w:ind w:right="-2"/>
        <w:jc w:val="center"/>
        <w:rPr>
          <w:sz w:val="44"/>
        </w:rPr>
      </w:pPr>
    </w:p>
    <w:p w:rsidR="002E2A8E" w:rsidRPr="003B55B0" w:rsidRDefault="00F474F1" w:rsidP="002E2A8E">
      <w:pPr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AD3A8F">
        <w:rPr>
          <w:sz w:val="24"/>
          <w:szCs w:val="24"/>
        </w:rPr>
        <w:t>28.12.2022</w:t>
      </w:r>
      <w:r w:rsidR="00AD3A8F">
        <w:rPr>
          <w:sz w:val="24"/>
          <w:szCs w:val="24"/>
        </w:rPr>
        <w:t xml:space="preserve"> </w:t>
      </w:r>
      <w:r w:rsidR="002E2A8E">
        <w:rPr>
          <w:sz w:val="24"/>
          <w:szCs w:val="24"/>
        </w:rPr>
        <w:t>№</w:t>
      </w:r>
      <w:r w:rsidR="00AD3A8F">
        <w:rPr>
          <w:sz w:val="24"/>
          <w:szCs w:val="24"/>
        </w:rPr>
        <w:t xml:space="preserve"> </w:t>
      </w:r>
      <w:r w:rsidRPr="00AD3A8F">
        <w:rPr>
          <w:sz w:val="24"/>
          <w:szCs w:val="24"/>
        </w:rPr>
        <w:t>1543/12</w:t>
      </w:r>
    </w:p>
    <w:p w:rsidR="002E2A8E" w:rsidRDefault="002E2A8E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A33DA8" w:rsidRDefault="00A33DA8" w:rsidP="002E2A8E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2E2A8E" w:rsidRPr="00550ED0" w:rsidRDefault="002E2A8E" w:rsidP="00A33DA8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муниципальную программу </w:t>
      </w:r>
      <w:r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bookmarkEnd w:id="0"/>
    </w:p>
    <w:p w:rsidR="002E2A8E" w:rsidRDefault="002E2A8E" w:rsidP="00A33DA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AD3A8F" w:rsidRPr="002B0F1A" w:rsidRDefault="00AD3A8F" w:rsidP="00A33DA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2E2A8E" w:rsidRDefault="002E2A8E" w:rsidP="00A33DA8">
      <w:pPr>
        <w:autoSpaceDE w:val="0"/>
        <w:autoSpaceDN w:val="0"/>
        <w:adjustRightInd w:val="0"/>
        <w:spacing w:line="240" w:lineRule="exact"/>
        <w:ind w:firstLine="708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>», утвержденной постановлением Правительства Московской области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>от</w:t>
      </w:r>
      <w:r w:rsidR="0035273F">
        <w:rPr>
          <w:sz w:val="24"/>
          <w:szCs w:val="24"/>
        </w:rPr>
        <w:t> </w:t>
      </w:r>
      <w:r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2E4A26">
        <w:rPr>
          <w:sz w:val="24"/>
          <w:szCs w:val="24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</w:t>
      </w:r>
      <w:r w:rsidRPr="00C85846">
        <w:rPr>
          <w:rFonts w:cs="Arial"/>
          <w:sz w:val="24"/>
          <w:szCs w:val="24"/>
        </w:rPr>
        <w:t xml:space="preserve">, </w:t>
      </w:r>
      <w:r w:rsidR="0035273F" w:rsidRPr="00D24AF3">
        <w:rPr>
          <w:rFonts w:cs="Arial"/>
          <w:sz w:val="24"/>
          <w:szCs w:val="24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23.09.2019 №661/9 (с изменениями от 02.03.2021 №176/3, от</w:t>
      </w:r>
      <w:r w:rsidR="00C60EFC" w:rsidRPr="00D24AF3">
        <w:rPr>
          <w:rFonts w:cs="Arial"/>
          <w:sz w:val="24"/>
          <w:szCs w:val="24"/>
        </w:rPr>
        <w:t> </w:t>
      </w:r>
      <w:r w:rsidR="0035273F" w:rsidRPr="00D24AF3">
        <w:rPr>
          <w:rFonts w:cs="Arial"/>
          <w:sz w:val="24"/>
          <w:szCs w:val="24"/>
        </w:rPr>
        <w:t>20.06.2022 №623/6</w:t>
      </w:r>
      <w:r w:rsidR="00795B72">
        <w:rPr>
          <w:rFonts w:cs="Arial"/>
          <w:sz w:val="24"/>
          <w:szCs w:val="24"/>
        </w:rPr>
        <w:t xml:space="preserve">, </w:t>
      </w:r>
      <w:r w:rsidR="00795B72">
        <w:rPr>
          <w:sz w:val="24"/>
          <w:szCs w:val="24"/>
        </w:rPr>
        <w:t>от 03.11.2022 №1254/11</w:t>
      </w:r>
      <w:r w:rsidR="0035273F" w:rsidRPr="00D24AF3">
        <w:rPr>
          <w:rFonts w:cs="Arial"/>
          <w:sz w:val="24"/>
          <w:szCs w:val="24"/>
        </w:rPr>
        <w:t>),</w:t>
      </w:r>
      <w:r w:rsidR="0035273F" w:rsidRPr="00C60EFC">
        <w:rPr>
          <w:rFonts w:cs="Arial"/>
          <w:sz w:val="24"/>
          <w:szCs w:val="24"/>
        </w:rPr>
        <w:t xml:space="preserve"> </w:t>
      </w:r>
      <w:r w:rsidRPr="00D875C5">
        <w:rPr>
          <w:sz w:val="24"/>
          <w:szCs w:val="24"/>
        </w:rPr>
        <w:t xml:space="preserve">решением Совета депутатов городского округа Электросталь Московской области от 16.12.2021 № 106/22 «О бюджете городского округа Электросталь Московской области на 2022 год и на плановый период 2023 и 2024 годов»,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2E2A8E" w:rsidRPr="004B10AC" w:rsidRDefault="002E2A8E" w:rsidP="00A33DA8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 xml:space="preserve">тросталь Московской области от 16.12.2019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962/12 (с изменениями от 14.02.2020 № 85/2, от 13.04.2020 № 242/4, от 21.04.2020 № 267/4, от 06.07.2020 № 415/7, от 07.09.2020 № 562/9, </w:t>
      </w:r>
      <w:r w:rsidRPr="00A45AC3">
        <w:rPr>
          <w:sz w:val="24"/>
          <w:szCs w:val="24"/>
        </w:rPr>
        <w:t>от 01.02.2021 №64/2</w:t>
      </w:r>
      <w:r>
        <w:rPr>
          <w:sz w:val="24"/>
          <w:szCs w:val="24"/>
        </w:rPr>
        <w:t>, от 24.02.2021 №141/2, от 15.03.2021 № 207/3,</w:t>
      </w:r>
      <w:r w:rsidRPr="00DA1110">
        <w:rPr>
          <w:sz w:val="24"/>
          <w:szCs w:val="24"/>
        </w:rPr>
        <w:t xml:space="preserve"> </w:t>
      </w:r>
      <w:r>
        <w:rPr>
          <w:sz w:val="24"/>
          <w:szCs w:val="24"/>
        </w:rPr>
        <w:t>от 27.05.2021 №414/5, от</w:t>
      </w:r>
      <w:r w:rsidR="00C60EFC">
        <w:rPr>
          <w:sz w:val="24"/>
          <w:szCs w:val="24"/>
        </w:rPr>
        <w:t> </w:t>
      </w:r>
      <w:r>
        <w:rPr>
          <w:sz w:val="24"/>
          <w:szCs w:val="24"/>
        </w:rPr>
        <w:t>04.08.2021 №617/8, от 27.08.2021 №677/8, от 30.09.2021 №749/9, от 22.10.2021 №788/10, от 04.02.2022 №116/2, от 16.03.2022 №248/3, от 30.03.2022 №301/3, от 15.06.2022 №603/6</w:t>
      </w:r>
      <w:r w:rsidR="00FD5D48">
        <w:rPr>
          <w:sz w:val="24"/>
          <w:szCs w:val="24"/>
        </w:rPr>
        <w:t xml:space="preserve">, </w:t>
      </w:r>
      <w:r w:rsidR="00FD5D48" w:rsidRPr="00834C6F">
        <w:rPr>
          <w:sz w:val="24"/>
          <w:szCs w:val="24"/>
        </w:rPr>
        <w:t>от</w:t>
      </w:r>
      <w:r w:rsidR="00834C6F" w:rsidRPr="00834C6F">
        <w:rPr>
          <w:sz w:val="24"/>
          <w:szCs w:val="24"/>
        </w:rPr>
        <w:t xml:space="preserve"> 06.07.2022 </w:t>
      </w:r>
      <w:r w:rsidR="00FD5D48" w:rsidRPr="00834C6F">
        <w:rPr>
          <w:sz w:val="24"/>
          <w:szCs w:val="24"/>
        </w:rPr>
        <w:t>№</w:t>
      </w:r>
      <w:r w:rsidR="00834C6F" w:rsidRPr="00834C6F">
        <w:rPr>
          <w:sz w:val="24"/>
          <w:szCs w:val="24"/>
        </w:rPr>
        <w:t>695/7</w:t>
      </w:r>
      <w:r w:rsidR="00BA7275">
        <w:rPr>
          <w:sz w:val="24"/>
          <w:szCs w:val="24"/>
        </w:rPr>
        <w:t>, от 14.07.2022 №738/7</w:t>
      </w:r>
      <w:r w:rsidRPr="00A45AC3">
        <w:rPr>
          <w:sz w:val="24"/>
          <w:szCs w:val="24"/>
        </w:rPr>
        <w:t>),</w:t>
      </w:r>
      <w:r w:rsidRPr="001747DC">
        <w:rPr>
          <w:sz w:val="24"/>
          <w:szCs w:val="24"/>
        </w:rPr>
        <w:t xml:space="preserve"> изложив ее в новой редакции согласно приложению к настоящему постановлению.</w:t>
      </w:r>
    </w:p>
    <w:p w:rsidR="002E2A8E" w:rsidRPr="001747DC" w:rsidRDefault="002E2A8E" w:rsidP="00A33DA8">
      <w:pPr>
        <w:spacing w:line="240" w:lineRule="exac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2E2A8E" w:rsidRDefault="002E2A8E" w:rsidP="00A33DA8">
      <w:pPr>
        <w:tabs>
          <w:tab w:val="left" w:pos="3675"/>
        </w:tabs>
        <w:spacing w:line="240" w:lineRule="exac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="00795B72">
        <w:rPr>
          <w:rFonts w:cs="Arial"/>
          <w:sz w:val="24"/>
          <w:szCs w:val="24"/>
        </w:rPr>
        <w:t xml:space="preserve"> </w:t>
      </w:r>
      <w:r w:rsidR="00795B72">
        <w:rPr>
          <w:sz w:val="24"/>
          <w:szCs w:val="24"/>
        </w:rPr>
        <w:t>и действует до 01.04.2023г.</w:t>
      </w:r>
      <w:r w:rsidR="00795B72" w:rsidRPr="00776B4B">
        <w:rPr>
          <w:sz w:val="24"/>
          <w:szCs w:val="24"/>
        </w:rPr>
        <w:t>.</w:t>
      </w:r>
    </w:p>
    <w:p w:rsidR="002E2A8E" w:rsidRPr="002B0F1A" w:rsidRDefault="002E2A8E" w:rsidP="00A33DA8">
      <w:pPr>
        <w:tabs>
          <w:tab w:val="left" w:pos="3675"/>
        </w:tabs>
        <w:spacing w:line="240" w:lineRule="exac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Pr="004B10AC">
        <w:rPr>
          <w:sz w:val="24"/>
          <w:szCs w:val="24"/>
        </w:rPr>
        <w:t>Контроль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 xml:space="preserve">за </w:t>
      </w:r>
      <w:r>
        <w:rPr>
          <w:sz w:val="24"/>
          <w:szCs w:val="24"/>
        </w:rPr>
        <w:t>ис</w:t>
      </w:r>
      <w:r w:rsidRPr="004B10AC">
        <w:rPr>
          <w:sz w:val="24"/>
          <w:szCs w:val="24"/>
        </w:rPr>
        <w:t>полнением настоящего постановления возложить на заместителя Главы 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</w:t>
      </w:r>
      <w:r w:rsidRPr="004B10AC">
        <w:rPr>
          <w:sz w:val="24"/>
          <w:szCs w:val="24"/>
        </w:rPr>
        <w:t>Денисов</w:t>
      </w:r>
      <w:r>
        <w:rPr>
          <w:sz w:val="24"/>
          <w:szCs w:val="24"/>
        </w:rPr>
        <w:t>а </w:t>
      </w:r>
      <w:r w:rsidRPr="004B10AC">
        <w:rPr>
          <w:sz w:val="24"/>
          <w:szCs w:val="24"/>
        </w:rPr>
        <w:t>В.А.</w:t>
      </w:r>
    </w:p>
    <w:p w:rsidR="002E2A8E" w:rsidRDefault="002E2A8E" w:rsidP="00A33DA8">
      <w:pPr>
        <w:spacing w:line="240" w:lineRule="exact"/>
        <w:jc w:val="both"/>
        <w:rPr>
          <w:sz w:val="24"/>
          <w:szCs w:val="24"/>
        </w:rPr>
      </w:pPr>
    </w:p>
    <w:p w:rsidR="00A33DA8" w:rsidRDefault="00A33DA8" w:rsidP="00A33DA8">
      <w:pPr>
        <w:spacing w:line="240" w:lineRule="exact"/>
        <w:jc w:val="both"/>
        <w:rPr>
          <w:sz w:val="24"/>
          <w:szCs w:val="24"/>
        </w:rPr>
      </w:pPr>
    </w:p>
    <w:p w:rsidR="00AD3A8F" w:rsidRDefault="00AD3A8F" w:rsidP="00A33DA8">
      <w:pPr>
        <w:spacing w:line="240" w:lineRule="exact"/>
        <w:jc w:val="both"/>
        <w:rPr>
          <w:sz w:val="24"/>
          <w:szCs w:val="24"/>
        </w:rPr>
      </w:pPr>
    </w:p>
    <w:p w:rsidR="00AD3A8F" w:rsidRDefault="00AD3A8F" w:rsidP="00A33DA8">
      <w:pPr>
        <w:spacing w:line="240" w:lineRule="exact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A8E" w:rsidTr="002E2A8E">
        <w:tc>
          <w:tcPr>
            <w:tcW w:w="4672" w:type="dxa"/>
          </w:tcPr>
          <w:p w:rsidR="002E2A8E" w:rsidRDefault="002E2A8E" w:rsidP="00A33DA8">
            <w:pPr>
              <w:tabs>
                <w:tab w:val="center" w:pos="4677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2B0F1A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672" w:type="dxa"/>
          </w:tcPr>
          <w:p w:rsidR="002E2A8E" w:rsidRDefault="002E2A8E" w:rsidP="00A33DA8">
            <w:pPr>
              <w:tabs>
                <w:tab w:val="center" w:pos="4677"/>
              </w:tabs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И.Ю. Волкова</w:t>
            </w:r>
          </w:p>
        </w:tc>
      </w:tr>
    </w:tbl>
    <w:p w:rsidR="000D155A" w:rsidRPr="000556BD" w:rsidRDefault="000D155A" w:rsidP="00A33DA8">
      <w:pPr>
        <w:spacing w:line="240" w:lineRule="exact"/>
        <w:jc w:val="both"/>
        <w:rPr>
          <w:sz w:val="22"/>
          <w:szCs w:val="22"/>
        </w:rPr>
      </w:pPr>
    </w:p>
    <w:p w:rsidR="000D155A" w:rsidRDefault="000D155A" w:rsidP="00B43768">
      <w:pPr>
        <w:spacing w:line="240" w:lineRule="exact"/>
        <w:jc w:val="both"/>
        <w:rPr>
          <w:color w:val="000000"/>
        </w:rPr>
        <w:sectPr w:rsidR="000D155A" w:rsidSect="00AD3A8F">
          <w:headerReference w:type="default" r:id="rId11"/>
          <w:footerReference w:type="even" r:id="rId12"/>
          <w:type w:val="continuous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6138B" w:rsidRDefault="006D6562" w:rsidP="00663150">
      <w:pPr>
        <w:spacing w:line="240" w:lineRule="exact"/>
        <w:jc w:val="center"/>
      </w:pPr>
      <w:r>
        <w:lastRenderedPageBreak/>
        <w:t>2</w:t>
      </w:r>
    </w:p>
    <w:p w:rsidR="00663150" w:rsidRPr="005577EB" w:rsidRDefault="00663150" w:rsidP="00663150">
      <w:pPr>
        <w:spacing w:line="240" w:lineRule="exact"/>
        <w:jc w:val="center"/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8724"/>
      </w:tblGrid>
      <w:tr w:rsidR="00965B8F" w:rsidTr="000D155A">
        <w:trPr>
          <w:jc w:val="right"/>
        </w:trPr>
        <w:tc>
          <w:tcPr>
            <w:tcW w:w="2050" w:type="pct"/>
          </w:tcPr>
          <w:p w:rsidR="00965B8F" w:rsidRDefault="00965B8F" w:rsidP="005F0EB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50" w:type="pct"/>
          </w:tcPr>
          <w:p w:rsid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Приложение</w:t>
            </w:r>
          </w:p>
          <w:p w:rsidR="00965B8F" w:rsidRPr="00965B8F" w:rsidRDefault="00965B8F" w:rsidP="00965B8F">
            <w:pPr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к постановлению Администрации городского округа Электросталь Московской области</w:t>
            </w:r>
            <w:r w:rsidR="00713F0D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от </w:t>
            </w:r>
            <w:r w:rsidR="00AD3A8F" w:rsidRPr="00AD3A8F">
              <w:rPr>
                <w:sz w:val="24"/>
                <w:szCs w:val="24"/>
              </w:rPr>
              <w:t>28.12.2022</w:t>
            </w:r>
            <w:r w:rsidR="00AD3A8F">
              <w:rPr>
                <w:sz w:val="24"/>
                <w:szCs w:val="24"/>
              </w:rPr>
              <w:t xml:space="preserve"> № </w:t>
            </w:r>
            <w:r w:rsidR="00AD3A8F" w:rsidRPr="00AD3A8F">
              <w:rPr>
                <w:sz w:val="24"/>
                <w:szCs w:val="24"/>
              </w:rPr>
              <w:t>1543/12</w:t>
            </w:r>
          </w:p>
          <w:p w:rsidR="00965B8F" w:rsidRPr="00965B8F" w:rsidRDefault="00965B8F" w:rsidP="00834C6F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965B8F">
              <w:rPr>
                <w:sz w:val="24"/>
                <w:szCs w:val="24"/>
              </w:rPr>
              <w:t>«УТВЕРЖДЕНА</w:t>
            </w:r>
            <w:r w:rsidR="00713F0D">
              <w:rPr>
                <w:sz w:val="24"/>
                <w:szCs w:val="24"/>
              </w:rPr>
              <w:t xml:space="preserve"> П</w:t>
            </w:r>
            <w:r w:rsidRPr="00965B8F">
              <w:rPr>
                <w:sz w:val="24"/>
                <w:szCs w:val="24"/>
              </w:rPr>
              <w:t>остановлением Администрации</w:t>
            </w:r>
            <w:r w:rsidR="00BC1016">
              <w:rPr>
                <w:sz w:val="24"/>
                <w:szCs w:val="24"/>
              </w:rPr>
              <w:t xml:space="preserve"> </w:t>
            </w:r>
            <w:r w:rsidRPr="00965B8F">
              <w:rPr>
                <w:sz w:val="24"/>
                <w:szCs w:val="24"/>
              </w:rPr>
              <w:t xml:space="preserve">городского округа Электросталь </w:t>
            </w:r>
            <w:r w:rsidR="00BC1016">
              <w:rPr>
                <w:sz w:val="24"/>
                <w:szCs w:val="24"/>
              </w:rPr>
              <w:t xml:space="preserve">Московской области </w:t>
            </w:r>
            <w:r w:rsidRPr="00965B8F">
              <w:rPr>
                <w:sz w:val="24"/>
                <w:szCs w:val="24"/>
              </w:rPr>
              <w:t xml:space="preserve">от </w:t>
            </w:r>
            <w:r w:rsidRPr="000D155A">
              <w:rPr>
                <w:sz w:val="24"/>
                <w:szCs w:val="24"/>
              </w:rPr>
              <w:t>16.12.2019</w:t>
            </w:r>
            <w:r w:rsidR="000D155A" w:rsidRPr="000D155A">
              <w:rPr>
                <w:sz w:val="24"/>
                <w:szCs w:val="24"/>
              </w:rPr>
              <w:t xml:space="preserve"> </w:t>
            </w:r>
            <w:r w:rsidRPr="000D155A">
              <w:rPr>
                <w:sz w:val="24"/>
                <w:szCs w:val="24"/>
              </w:rPr>
              <w:t>№</w:t>
            </w:r>
            <w:r w:rsidR="00BC1016" w:rsidRPr="000D155A">
              <w:rPr>
                <w:sz w:val="24"/>
                <w:szCs w:val="24"/>
              </w:rPr>
              <w:t> </w:t>
            </w:r>
            <w:r w:rsidRPr="000D155A">
              <w:rPr>
                <w:sz w:val="24"/>
                <w:szCs w:val="24"/>
              </w:rPr>
              <w:t>962/12</w:t>
            </w:r>
            <w:r w:rsidR="000D155A">
              <w:rPr>
                <w:sz w:val="24"/>
                <w:szCs w:val="24"/>
              </w:rPr>
              <w:t xml:space="preserve"> </w:t>
            </w:r>
            <w:r w:rsidR="000D155A" w:rsidRPr="000D155A">
              <w:rPr>
                <w:sz w:val="24"/>
                <w:szCs w:val="24"/>
              </w:rPr>
              <w:t>(в</w:t>
            </w:r>
            <w:r w:rsidR="000D15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редакции</w:t>
            </w:r>
            <w:r w:rsidRPr="00965B8F">
              <w:rPr>
                <w:sz w:val="24"/>
                <w:szCs w:val="24"/>
              </w:rPr>
              <w:t xml:space="preserve"> </w:t>
            </w:r>
            <w:r w:rsidR="000D155A">
              <w:rPr>
                <w:sz w:val="24"/>
                <w:szCs w:val="24"/>
              </w:rPr>
              <w:t>п</w:t>
            </w:r>
            <w:r w:rsidRPr="00965B8F">
              <w:rPr>
                <w:sz w:val="24"/>
                <w:szCs w:val="24"/>
              </w:rPr>
              <w:t>остановлений Администрации городского округа Электросталь Московской области от 14.02.2020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85/2, от 13.04.2020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242/4,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21.04.2020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 xml:space="preserve">267/4, </w:t>
            </w:r>
            <w:r w:rsidR="00BC1016">
              <w:rPr>
                <w:sz w:val="24"/>
                <w:szCs w:val="24"/>
              </w:rPr>
              <w:t xml:space="preserve">от </w:t>
            </w:r>
            <w:r w:rsidRPr="00965B8F">
              <w:rPr>
                <w:sz w:val="24"/>
                <w:szCs w:val="24"/>
              </w:rPr>
              <w:t>06.07.2020 №</w:t>
            </w:r>
            <w:r w:rsidR="00BC1016">
              <w:rPr>
                <w:sz w:val="24"/>
                <w:szCs w:val="24"/>
              </w:rPr>
              <w:t> </w:t>
            </w:r>
            <w:r w:rsidRPr="00965B8F">
              <w:rPr>
                <w:sz w:val="24"/>
                <w:szCs w:val="24"/>
              </w:rPr>
              <w:t>415/7, от 07.09.2020 №562/9</w:t>
            </w:r>
            <w:r w:rsidR="00BC1016">
              <w:rPr>
                <w:sz w:val="24"/>
                <w:szCs w:val="24"/>
              </w:rPr>
              <w:t xml:space="preserve">, от </w:t>
            </w:r>
            <w:r w:rsidR="00A45AC3">
              <w:rPr>
                <w:sz w:val="24"/>
                <w:szCs w:val="24"/>
              </w:rPr>
              <w:t>01.02.2021 №64/2</w:t>
            </w:r>
            <w:r w:rsidR="007E3C5B">
              <w:rPr>
                <w:sz w:val="24"/>
                <w:szCs w:val="24"/>
              </w:rPr>
              <w:t>, от 24.02</w:t>
            </w:r>
            <w:r w:rsidR="0015432C">
              <w:rPr>
                <w:sz w:val="24"/>
                <w:szCs w:val="24"/>
              </w:rPr>
              <w:t>.2021</w:t>
            </w:r>
            <w:r w:rsidR="007E3C5B">
              <w:rPr>
                <w:sz w:val="24"/>
                <w:szCs w:val="24"/>
              </w:rPr>
              <w:t xml:space="preserve"> №141/2</w:t>
            </w:r>
            <w:r w:rsidR="00B71AA3">
              <w:rPr>
                <w:sz w:val="24"/>
                <w:szCs w:val="24"/>
              </w:rPr>
              <w:t>, от 15.03.2021 № 207/3</w:t>
            </w:r>
            <w:r w:rsidR="00DA1110">
              <w:rPr>
                <w:sz w:val="24"/>
                <w:szCs w:val="24"/>
              </w:rPr>
              <w:t>, от</w:t>
            </w:r>
            <w:r w:rsidR="0008510C">
              <w:rPr>
                <w:sz w:val="24"/>
                <w:szCs w:val="24"/>
              </w:rPr>
              <w:t xml:space="preserve"> 27.05.2021 №414/5</w:t>
            </w:r>
            <w:r w:rsidR="00AB49F2">
              <w:rPr>
                <w:sz w:val="24"/>
                <w:szCs w:val="24"/>
              </w:rPr>
              <w:t>, от 04.08.2021 №617/8</w:t>
            </w:r>
            <w:r w:rsidR="00C16093">
              <w:rPr>
                <w:sz w:val="24"/>
                <w:szCs w:val="24"/>
              </w:rPr>
              <w:t>, от 27.08.2021 №677/8</w:t>
            </w:r>
            <w:r w:rsidR="006716B3">
              <w:rPr>
                <w:sz w:val="24"/>
                <w:szCs w:val="24"/>
              </w:rPr>
              <w:t>,</w:t>
            </w:r>
            <w:r w:rsidR="00C75C2E">
              <w:rPr>
                <w:sz w:val="24"/>
                <w:szCs w:val="24"/>
              </w:rPr>
              <w:t xml:space="preserve"> от 30.09.2021 №749/9</w:t>
            </w:r>
            <w:r w:rsidR="00514911">
              <w:rPr>
                <w:sz w:val="24"/>
                <w:szCs w:val="24"/>
              </w:rPr>
              <w:t>, от 22.10.2021 №788/10</w:t>
            </w:r>
            <w:r w:rsidR="0055365D">
              <w:rPr>
                <w:sz w:val="24"/>
                <w:szCs w:val="24"/>
              </w:rPr>
              <w:t>, от 04.02.2022 №116/2</w:t>
            </w:r>
            <w:r w:rsidR="006E688B">
              <w:rPr>
                <w:sz w:val="24"/>
                <w:szCs w:val="24"/>
              </w:rPr>
              <w:t xml:space="preserve">, от </w:t>
            </w:r>
            <w:r w:rsidR="00C75C92">
              <w:rPr>
                <w:sz w:val="24"/>
                <w:szCs w:val="24"/>
              </w:rPr>
              <w:t>16.03.2022 №248/3</w:t>
            </w:r>
            <w:r w:rsidR="00713F0D">
              <w:rPr>
                <w:sz w:val="24"/>
                <w:szCs w:val="24"/>
              </w:rPr>
              <w:t>, от 30.03.2022 №301/3</w:t>
            </w:r>
            <w:r w:rsidR="009515C9">
              <w:rPr>
                <w:sz w:val="24"/>
                <w:szCs w:val="24"/>
              </w:rPr>
              <w:t xml:space="preserve">, </w:t>
            </w:r>
            <w:r w:rsidR="00E578A4">
              <w:rPr>
                <w:sz w:val="24"/>
                <w:szCs w:val="24"/>
              </w:rPr>
              <w:t>от 15.06.2022 №603/6</w:t>
            </w:r>
            <w:r w:rsidR="00AC554C">
              <w:rPr>
                <w:sz w:val="24"/>
                <w:szCs w:val="24"/>
              </w:rPr>
              <w:t>, от </w:t>
            </w:r>
            <w:r w:rsidR="00834C6F">
              <w:rPr>
                <w:sz w:val="24"/>
                <w:szCs w:val="24"/>
              </w:rPr>
              <w:t xml:space="preserve">06.07.2022 </w:t>
            </w:r>
            <w:r w:rsidR="00AC554C">
              <w:rPr>
                <w:sz w:val="24"/>
                <w:szCs w:val="24"/>
              </w:rPr>
              <w:t xml:space="preserve">№ </w:t>
            </w:r>
            <w:r w:rsidR="00834C6F">
              <w:rPr>
                <w:sz w:val="24"/>
                <w:szCs w:val="24"/>
              </w:rPr>
              <w:t>695/7</w:t>
            </w:r>
            <w:r w:rsidR="00BA7275">
              <w:rPr>
                <w:sz w:val="24"/>
                <w:szCs w:val="24"/>
              </w:rPr>
              <w:t>, от 14.07.2022 №738/7</w:t>
            </w:r>
            <w:r w:rsidRPr="00965B8F">
              <w:rPr>
                <w:sz w:val="24"/>
                <w:szCs w:val="24"/>
              </w:rPr>
              <w:t>)</w:t>
            </w:r>
          </w:p>
        </w:tc>
      </w:tr>
    </w:tbl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Pr="009B3571" w:rsidRDefault="0016138B" w:rsidP="0016138B">
      <w:pPr>
        <w:jc w:val="center"/>
        <w:rPr>
          <w:sz w:val="24"/>
        </w:rPr>
      </w:pPr>
      <w:r w:rsidRPr="009B3571">
        <w:rPr>
          <w:sz w:val="24"/>
        </w:rPr>
        <w:t>МУНИЦИПАЛЬНАЯ ПРОГРАММА</w:t>
      </w:r>
      <w:r w:rsidR="0028770A" w:rsidRPr="009B3571">
        <w:rPr>
          <w:sz w:val="24"/>
        </w:rPr>
        <w:t xml:space="preserve"> ГОРОДСКОГО ОКРУГА ЭЛЕКТРОСТАЛЬ МОСКОВСКОЙ ОБЛАСТИ</w:t>
      </w:r>
    </w:p>
    <w:p w:rsidR="001639C5" w:rsidRPr="007B2CF8" w:rsidRDefault="0016138B" w:rsidP="000D155A">
      <w:pPr>
        <w:jc w:val="center"/>
        <w:rPr>
          <w:b/>
          <w:sz w:val="22"/>
          <w:szCs w:val="22"/>
        </w:rPr>
      </w:pPr>
      <w:r w:rsidRPr="009B3571">
        <w:rPr>
          <w:sz w:val="24"/>
        </w:rPr>
        <w:t>«РАЗВИТ</w:t>
      </w:r>
      <w:r w:rsidR="004B1E27" w:rsidRPr="009B3571">
        <w:rPr>
          <w:sz w:val="24"/>
        </w:rPr>
        <w:t xml:space="preserve">ИЕ И ФУНКЦИОНИРОВАНИЕ ДОРОЖНО-ТРАНСПОРТНОГО </w:t>
      </w:r>
      <w:r w:rsidRPr="009B3571">
        <w:rPr>
          <w:sz w:val="24"/>
        </w:rPr>
        <w:t>КОМПЛЕКСА»</w:t>
      </w:r>
    </w:p>
    <w:p w:rsidR="00713F0D" w:rsidRPr="00761E34" w:rsidRDefault="00713F0D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713F0D" w:rsidRPr="00761E34" w:rsidSect="00A33DA8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30"/>
        <w:gridCol w:w="1427"/>
        <w:gridCol w:w="1569"/>
        <w:gridCol w:w="1719"/>
        <w:gridCol w:w="1569"/>
        <w:gridCol w:w="1554"/>
        <w:gridCol w:w="1542"/>
      </w:tblGrid>
      <w:tr w:rsidR="00DC6941" w:rsidRPr="001C2DE9" w:rsidTr="00663150">
        <w:trPr>
          <w:trHeight w:val="62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C6941" w:rsidRPr="001C2DE9" w:rsidRDefault="00DC6941" w:rsidP="00663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1. Паспорт муниципальной программы городского округа Электросталь Московской области</w:t>
            </w:r>
          </w:p>
          <w:p w:rsidR="0035273F" w:rsidRPr="001C2DE9" w:rsidRDefault="00DC6941" w:rsidP="006631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C2DE9">
              <w:rPr>
                <w:bCs/>
                <w:color w:val="000000"/>
                <w:sz w:val="24"/>
                <w:szCs w:val="24"/>
              </w:rPr>
              <w:t>«Развитие и функционирование дорожно-транспортного комплекса» на 2020-202</w:t>
            </w:r>
            <w:r w:rsidR="004122D4">
              <w:rPr>
                <w:bCs/>
                <w:color w:val="000000"/>
                <w:sz w:val="24"/>
                <w:szCs w:val="24"/>
              </w:rPr>
              <w:t>5</w:t>
            </w:r>
            <w:r w:rsidRPr="001C2DE9">
              <w:rPr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C6941" w:rsidRPr="001C2DE9" w:rsidTr="0035273F">
        <w:trPr>
          <w:trHeight w:val="20"/>
        </w:trPr>
        <w:tc>
          <w:tcPr>
            <w:tcW w:w="133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Координатор муниципальной программы</w:t>
            </w:r>
          </w:p>
        </w:tc>
        <w:tc>
          <w:tcPr>
            <w:tcW w:w="3666" w:type="pct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Муниципальный заказчик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Цели муниципальной программы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1C2DE9">
              <w:rPr>
                <w:color w:val="000000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DC6941" w:rsidRPr="001C2DE9" w:rsidTr="00DC6941">
        <w:trPr>
          <w:trHeight w:val="47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Перечень подпрограмм</w:t>
            </w:r>
          </w:p>
        </w:tc>
        <w:tc>
          <w:tcPr>
            <w:tcW w:w="3666" w:type="pct"/>
            <w:gridSpan w:val="7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 «Пассажирский транспорт общего пользования» 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Подпрограмма II «Дороги Подмосковья» </w:t>
            </w:r>
          </w:p>
        </w:tc>
      </w:tr>
      <w:tr w:rsidR="00DC6941" w:rsidRPr="001C2DE9" w:rsidTr="00DC6941">
        <w:trPr>
          <w:trHeight w:val="516"/>
        </w:trPr>
        <w:tc>
          <w:tcPr>
            <w:tcW w:w="1334" w:type="pct"/>
            <w:vMerge w:val="restar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Источники финансирования муниципальной программы,</w:t>
            </w:r>
          </w:p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 том числе по годам:</w:t>
            </w:r>
          </w:p>
        </w:tc>
        <w:tc>
          <w:tcPr>
            <w:tcW w:w="3666" w:type="pct"/>
            <w:gridSpan w:val="7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Расходы (тыс. рублей)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vMerge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Всего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2021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2022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2023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2024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DC6941" w:rsidRPr="001C2DE9" w:rsidTr="00742CF2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  <w:r w:rsidR="00D34DA9">
              <w:rPr>
                <w:color w:val="000000"/>
              </w:rPr>
              <w:t> 810,280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8261D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123 825,38</w:t>
            </w:r>
            <w:r w:rsidR="00742CF2"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138 067,490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215 </w:t>
            </w:r>
            <w:r w:rsidR="00D34DA9">
              <w:rPr>
                <w:color w:val="000000"/>
              </w:rPr>
              <w:t>034</w:t>
            </w:r>
            <w:r>
              <w:rPr>
                <w:color w:val="000000"/>
              </w:rPr>
              <w:t>,811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141 846,287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  <w:vAlign w:val="bottom"/>
          </w:tcPr>
          <w:p w:rsidR="00CB19B6" w:rsidRDefault="00742CF2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56687C" w:rsidP="00C97B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360 724,000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97BE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59 015,000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4C06DF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687C">
              <w:rPr>
                <w:color w:val="000000"/>
              </w:rPr>
              <w:t> 192</w:t>
            </w:r>
            <w:r w:rsidR="00D34DA9">
              <w:rPr>
                <w:color w:val="000000"/>
              </w:rPr>
              <w:t> 534,280</w:t>
            </w:r>
          </w:p>
        </w:tc>
        <w:tc>
          <w:tcPr>
            <w:tcW w:w="484" w:type="pct"/>
            <w:shd w:val="clear" w:color="000000" w:fill="FFFFFF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197 250,382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DC6941" w:rsidP="00C1609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243 460,490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DC6941" w:rsidRPr="001C2DE9" w:rsidRDefault="0056687C" w:rsidP="00D34D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</w:t>
            </w:r>
            <w:r w:rsidR="00D34DA9">
              <w:rPr>
                <w:color w:val="000000"/>
              </w:rPr>
              <w:t>049</w:t>
            </w:r>
            <w:r>
              <w:rPr>
                <w:color w:val="000000"/>
              </w:rPr>
              <w:t>,811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DC6941" w:rsidRPr="001C2DE9" w:rsidRDefault="0056687C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197 666,287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DC6941" w:rsidRPr="001C2DE9" w:rsidRDefault="00DC6941" w:rsidP="00CB1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</w:t>
            </w:r>
            <w:r w:rsidR="00DB6154">
              <w:rPr>
                <w:color w:val="000000"/>
              </w:rPr>
              <w:t>5</w:t>
            </w:r>
          </w:p>
        </w:tc>
        <w:tc>
          <w:tcPr>
            <w:tcW w:w="523" w:type="pct"/>
            <w:shd w:val="clear" w:color="000000" w:fill="FFFFFF"/>
          </w:tcPr>
          <w:p w:rsidR="00DC6941" w:rsidRDefault="00742CF2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lastRenderedPageBreak/>
              <w:t>КИО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DC6941" w:rsidRPr="001C2DE9">
              <w:rPr>
                <w:color w:val="000000"/>
              </w:rPr>
              <w:t>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C6941">
              <w:rPr>
                <w:color w:val="000000"/>
              </w:rPr>
              <w:t>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CB19B6" w:rsidRDefault="00CB19B6" w:rsidP="00F672EF">
            <w:pPr>
              <w:jc w:val="center"/>
              <w:rPr>
                <w:color w:val="000000"/>
              </w:rPr>
            </w:pPr>
          </w:p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DC6941" w:rsidRPr="001C2DE9" w:rsidRDefault="00DC6941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DC6941" w:rsidRPr="001C2DE9" w:rsidRDefault="00DC6941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484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</w:t>
            </w:r>
          </w:p>
        </w:tc>
        <w:tc>
          <w:tcPr>
            <w:tcW w:w="532" w:type="pct"/>
            <w:shd w:val="clear" w:color="auto" w:fill="auto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32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</w:pPr>
            <w:r w:rsidRPr="001C2DE9">
              <w:t>0,00</w:t>
            </w:r>
          </w:p>
        </w:tc>
        <w:tc>
          <w:tcPr>
            <w:tcW w:w="527" w:type="pct"/>
            <w:shd w:val="clear" w:color="000000" w:fill="FFFFFF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</w:t>
            </w:r>
          </w:p>
        </w:tc>
        <w:tc>
          <w:tcPr>
            <w:tcW w:w="523" w:type="pct"/>
            <w:shd w:val="clear" w:color="000000" w:fill="FFFFFF"/>
          </w:tcPr>
          <w:p w:rsidR="00DC6941" w:rsidRPr="001C2DE9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DC6941" w:rsidRPr="001C2DE9" w:rsidRDefault="00D34DA9" w:rsidP="00BF6F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  <w:r w:rsidR="00DC6941" w:rsidRPr="001C2DE9">
              <w:rPr>
                <w:color w:val="000000"/>
              </w:rPr>
              <w:t>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25,000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DE9">
              <w:rPr>
                <w:color w:val="000000"/>
              </w:rPr>
              <w:t>0,00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DC6941" w:rsidRPr="001C2DE9" w:rsidRDefault="00D34DA9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DC6941">
              <w:rPr>
                <w:color w:val="000000"/>
              </w:rPr>
              <w:t>,00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23" w:type="pct"/>
          </w:tcPr>
          <w:p w:rsidR="00DC6941" w:rsidRDefault="00CB19B6" w:rsidP="00F672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DC6941" w:rsidRPr="001C2DE9" w:rsidTr="00DC6941">
        <w:trPr>
          <w:trHeight w:val="20"/>
        </w:trPr>
        <w:tc>
          <w:tcPr>
            <w:tcW w:w="5000" w:type="pct"/>
            <w:gridSpan w:val="8"/>
            <w:shd w:val="clear" w:color="auto" w:fill="auto"/>
            <w:vAlign w:val="bottom"/>
            <w:hideMark/>
          </w:tcPr>
          <w:p w:rsidR="00DC6941" w:rsidRPr="001C2DE9" w:rsidRDefault="00DC6941" w:rsidP="00F672EF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КСДДИБ</w:t>
            </w:r>
          </w:p>
        </w:tc>
      </w:tr>
      <w:tr w:rsidR="00742CF2" w:rsidRPr="001C2DE9" w:rsidTr="00C60EFC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 xml:space="preserve">Средства бюджета городского округа Электросталь 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831 679,280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742CF2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123 8</w:t>
            </w:r>
            <w:r>
              <w:rPr>
                <w:color w:val="000000"/>
              </w:rPr>
              <w:t>00</w:t>
            </w:r>
            <w:r w:rsidRPr="001C2DE9">
              <w:rPr>
                <w:color w:val="000000"/>
              </w:rPr>
              <w:t>,38</w:t>
            </w:r>
            <w:r>
              <w:rPr>
                <w:color w:val="000000"/>
              </w:rPr>
              <w:t>2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138 037,490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214 958,811</w:t>
            </w:r>
          </w:p>
        </w:tc>
        <w:tc>
          <w:tcPr>
            <w:tcW w:w="532" w:type="pct"/>
            <w:shd w:val="clear" w:color="auto" w:fill="auto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141 846,287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114 797,655</w:t>
            </w:r>
          </w:p>
        </w:tc>
        <w:tc>
          <w:tcPr>
            <w:tcW w:w="523" w:type="pct"/>
            <w:vAlign w:val="bottom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бюджета Московской области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360 724,000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 xml:space="preserve">  73 425,000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105 393,000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59 015,000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55 820,000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67 071,000</w:t>
            </w:r>
          </w:p>
        </w:tc>
        <w:tc>
          <w:tcPr>
            <w:tcW w:w="523" w:type="pct"/>
            <w:shd w:val="clear" w:color="000000" w:fill="FFFFFF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noWrap/>
            <w:hideMark/>
          </w:tcPr>
          <w:p w:rsidR="00742CF2" w:rsidRPr="001C2DE9" w:rsidRDefault="00742CF2" w:rsidP="00F672EF">
            <w:r w:rsidRPr="001C2DE9">
              <w:t>Средства Федерального бюджета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000000" w:fill="FFFFFF"/>
            <w:hideMark/>
          </w:tcPr>
          <w:p w:rsidR="00742CF2" w:rsidRPr="001C2DE9" w:rsidRDefault="00742CF2" w:rsidP="00F672EF">
            <w:r w:rsidRPr="001C2DE9">
              <w:t>Внебюджетные средства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484" w:type="pct"/>
            <w:shd w:val="clear" w:color="auto" w:fill="auto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 w:rsidRPr="001C2DE9">
              <w:rPr>
                <w:bCs/>
                <w:color w:val="000000"/>
              </w:rPr>
              <w:t>0,000</w:t>
            </w:r>
          </w:p>
        </w:tc>
        <w:tc>
          <w:tcPr>
            <w:tcW w:w="583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32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7" w:type="pct"/>
            <w:shd w:val="clear" w:color="000000" w:fill="FFFFFF"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 w:rsidRPr="001C2DE9">
              <w:rPr>
                <w:color w:val="000000"/>
              </w:rPr>
              <w:t>0,000</w:t>
            </w:r>
          </w:p>
        </w:tc>
        <w:tc>
          <w:tcPr>
            <w:tcW w:w="523" w:type="pct"/>
            <w:shd w:val="clear" w:color="000000" w:fill="FFFFFF"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742CF2" w:rsidRPr="001C2DE9" w:rsidTr="00DC6941">
        <w:trPr>
          <w:trHeight w:val="20"/>
        </w:trPr>
        <w:tc>
          <w:tcPr>
            <w:tcW w:w="1334" w:type="pct"/>
            <w:shd w:val="clear" w:color="auto" w:fill="auto"/>
            <w:vAlign w:val="bottom"/>
            <w:hideMark/>
          </w:tcPr>
          <w:p w:rsidR="00742CF2" w:rsidRPr="001C2DE9" w:rsidRDefault="00742CF2" w:rsidP="00F672EF">
            <w:pPr>
              <w:rPr>
                <w:color w:val="000000"/>
              </w:rPr>
            </w:pPr>
            <w:r w:rsidRPr="001C2DE9">
              <w:rPr>
                <w:color w:val="000000"/>
              </w:rPr>
              <w:t>Всего, в том числе по годам:</w:t>
            </w:r>
          </w:p>
        </w:tc>
        <w:tc>
          <w:tcPr>
            <w:tcW w:w="485" w:type="pct"/>
            <w:shd w:val="clear" w:color="000000" w:fill="FFFFFF"/>
            <w:vAlign w:val="bottom"/>
            <w:hideMark/>
          </w:tcPr>
          <w:p w:rsidR="00742CF2" w:rsidRPr="001C2DE9" w:rsidRDefault="00742CF2" w:rsidP="00566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6687C">
              <w:rPr>
                <w:color w:val="000000"/>
              </w:rPr>
              <w:t> 192 403,280</w:t>
            </w:r>
          </w:p>
        </w:tc>
        <w:tc>
          <w:tcPr>
            <w:tcW w:w="484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197 225</w:t>
            </w:r>
            <w:r w:rsidRPr="001C2DE9">
              <w:rPr>
                <w:color w:val="000000"/>
              </w:rPr>
              <w:t>,382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243 430,490</w:t>
            </w:r>
          </w:p>
        </w:tc>
        <w:tc>
          <w:tcPr>
            <w:tcW w:w="583" w:type="pct"/>
            <w:shd w:val="clear" w:color="auto" w:fill="auto"/>
            <w:noWrap/>
            <w:vAlign w:val="bottom"/>
            <w:hideMark/>
          </w:tcPr>
          <w:p w:rsidR="00742CF2" w:rsidRPr="001C2DE9" w:rsidRDefault="0056687C" w:rsidP="00742C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273 973,811</w:t>
            </w:r>
          </w:p>
        </w:tc>
        <w:tc>
          <w:tcPr>
            <w:tcW w:w="532" w:type="pct"/>
            <w:shd w:val="clear" w:color="auto" w:fill="auto"/>
            <w:noWrap/>
            <w:vAlign w:val="bottom"/>
            <w:hideMark/>
          </w:tcPr>
          <w:p w:rsidR="00742CF2" w:rsidRPr="001C2DE9" w:rsidRDefault="0056687C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197 666,287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:rsidR="00742CF2" w:rsidRPr="001C2DE9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181 868,655</w:t>
            </w:r>
          </w:p>
        </w:tc>
        <w:tc>
          <w:tcPr>
            <w:tcW w:w="523" w:type="pct"/>
          </w:tcPr>
          <w:p w:rsidR="00742CF2" w:rsidRDefault="00742CF2" w:rsidP="00C60E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98 238,655</w:t>
            </w:r>
          </w:p>
        </w:tc>
      </w:tr>
    </w:tbl>
    <w:p w:rsidR="001C2DE9" w:rsidRDefault="001C2DE9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lastRenderedPageBreak/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 xml:space="preserve"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="00316710">
        <w:rPr>
          <w:rFonts w:ascii="Times New Roman" w:hAnsi="Times New Roman"/>
          <w:sz w:val="24"/>
          <w:szCs w:val="24"/>
        </w:rPr>
        <w:t>14.05.2021</w:t>
      </w:r>
      <w:r w:rsidRPr="00AB48C3">
        <w:rPr>
          <w:rFonts w:ascii="Times New Roman" w:hAnsi="Times New Roman"/>
          <w:sz w:val="24"/>
          <w:szCs w:val="24"/>
        </w:rPr>
        <w:t xml:space="preserve">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="00316710">
        <w:rPr>
          <w:rFonts w:ascii="Times New Roman" w:hAnsi="Times New Roman"/>
          <w:sz w:val="24"/>
          <w:szCs w:val="24"/>
        </w:rPr>
        <w:t>378/5</w:t>
      </w:r>
      <w:r w:rsidRPr="00AB48C3">
        <w:rPr>
          <w:rFonts w:ascii="Times New Roman" w:hAnsi="Times New Roman"/>
          <w:sz w:val="24"/>
          <w:szCs w:val="24"/>
        </w:rPr>
        <w:t xml:space="preserve">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В последние годы транспорт городского округа Электросталь Московской области</w:t>
      </w:r>
      <w:r w:rsidR="00931C5A">
        <w:rPr>
          <w:color w:val="auto"/>
        </w:rPr>
        <w:t xml:space="preserve"> </w:t>
      </w:r>
      <w:r w:rsidRPr="00AB48C3">
        <w:rPr>
          <w:color w:val="auto"/>
        </w:rPr>
        <w:t>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</w:t>
      </w:r>
      <w:r w:rsidR="00931C5A">
        <w:rPr>
          <w:color w:val="auto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</w:t>
      </w:r>
      <w:r w:rsidRPr="004479DE">
        <w:rPr>
          <w:color w:val="auto"/>
        </w:rPr>
        <w:lastRenderedPageBreak/>
        <w:t xml:space="preserve">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</w:t>
      </w:r>
      <w:r w:rsidR="00931C5A">
        <w:rPr>
          <w:sz w:val="24"/>
          <w:szCs w:val="24"/>
        </w:rPr>
        <w:t xml:space="preserve"> </w:t>
      </w:r>
      <w:r w:rsidRPr="00A45B2B">
        <w:rPr>
          <w:sz w:val="24"/>
          <w:szCs w:val="24"/>
        </w:rPr>
        <w:t>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Маршрутная сеть городского округа Электросталь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</w:t>
      </w:r>
      <w:r w:rsidR="00931C5A">
        <w:rPr>
          <w:sz w:val="24"/>
          <w:szCs w:val="24"/>
          <w:u w:val="none"/>
        </w:rPr>
        <w:t xml:space="preserve"> </w:t>
      </w:r>
      <w:r w:rsidRPr="00367665">
        <w:rPr>
          <w:sz w:val="24"/>
          <w:szCs w:val="24"/>
          <w:u w:val="none"/>
        </w:rPr>
        <w:t>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>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</w:t>
      </w:r>
      <w:r w:rsidR="00931C5A"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8115EA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742CF2" w:rsidRDefault="00742CF2" w:rsidP="00FF7AF3">
      <w:pPr>
        <w:ind w:firstLine="709"/>
        <w:jc w:val="both"/>
        <w:rPr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3. Прогноз развития соответствующей сферы реализации </w:t>
      </w:r>
    </w:p>
    <w:p w:rsidR="00FF7AF3" w:rsidRPr="009B3571" w:rsidRDefault="004B1E27" w:rsidP="004B1E27">
      <w:pPr>
        <w:jc w:val="center"/>
        <w:rPr>
          <w:i/>
          <w:sz w:val="24"/>
          <w:szCs w:val="24"/>
          <w:u w:val="single"/>
        </w:rPr>
      </w:pPr>
      <w:r w:rsidRPr="009B3571">
        <w:rPr>
          <w:sz w:val="24"/>
          <w:szCs w:val="24"/>
        </w:rPr>
        <w:t>муниципальной программы</w:t>
      </w:r>
    </w:p>
    <w:p w:rsidR="0016138B" w:rsidRPr="00AB48C3" w:rsidRDefault="0016138B" w:rsidP="0050743C">
      <w:pPr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</w:t>
      </w:r>
      <w:r w:rsidR="00931C5A">
        <w:rPr>
          <w:sz w:val="24"/>
          <w:szCs w:val="24"/>
        </w:rPr>
        <w:t xml:space="preserve"> </w:t>
      </w:r>
      <w:r w:rsidRPr="008F6526">
        <w:rPr>
          <w:sz w:val="24"/>
          <w:szCs w:val="24"/>
        </w:rPr>
        <w:t>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</w:t>
      </w:r>
      <w:r w:rsidR="00931C5A">
        <w:rPr>
          <w:sz w:val="24"/>
          <w:szCs w:val="24"/>
        </w:rPr>
        <w:t xml:space="preserve">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1C2DE9" w:rsidRDefault="001C2DE9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50743C">
      <w:pPr>
        <w:ind w:firstLine="708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>предусматривает развитие пассажирского транспорта общего пользования как самостоятельной системы.</w:t>
      </w:r>
      <w:r w:rsidR="00931C5A">
        <w:rPr>
          <w:sz w:val="24"/>
          <w:szCs w:val="24"/>
          <w:shd w:val="clear" w:color="auto" w:fill="FFFFFF"/>
        </w:rPr>
        <w:t xml:space="preserve"> </w:t>
      </w:r>
      <w:r w:rsidRPr="004479DE">
        <w:rPr>
          <w:sz w:val="24"/>
          <w:szCs w:val="24"/>
          <w:shd w:val="clear" w:color="auto" w:fill="FFFFFF"/>
        </w:rPr>
        <w:t xml:space="preserve">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9B3571" w:rsidRDefault="004B1E27" w:rsidP="004B1E27">
      <w:pPr>
        <w:ind w:firstLine="708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4. Перечень подпрограмм и их краткое описание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Pr="009B3571" w:rsidRDefault="004B1E27" w:rsidP="004B1E27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5. Обобщенная характеристика основных мероприятий с обоснованием необходимости их осуществления</w:t>
      </w:r>
    </w:p>
    <w:p w:rsidR="00DD3A1B" w:rsidRDefault="00931C5A" w:rsidP="008115EA">
      <w:pPr>
        <w:jc w:val="both"/>
        <w:rPr>
          <w:sz w:val="24"/>
        </w:rPr>
      </w:pPr>
      <w:r>
        <w:rPr>
          <w:sz w:val="24"/>
          <w:szCs w:val="24"/>
        </w:rPr>
        <w:t xml:space="preserve">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50743C" w:rsidRDefault="00DD3A1B" w:rsidP="008269A3">
      <w:pPr>
        <w:tabs>
          <w:tab w:val="left" w:pos="184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 w:rsidRPr="009B3571">
        <w:rPr>
          <w:sz w:val="24"/>
          <w:szCs w:val="24"/>
        </w:rPr>
        <w:lastRenderedPageBreak/>
        <w:t xml:space="preserve">6. </w:t>
      </w:r>
      <w:r w:rsidR="0050743C">
        <w:rPr>
          <w:sz w:val="24"/>
          <w:szCs w:val="24"/>
        </w:rPr>
        <w:t>Показатели</w:t>
      </w:r>
      <w:r w:rsidR="004B1E27" w:rsidRPr="009B3571">
        <w:rPr>
          <w:sz w:val="24"/>
          <w:szCs w:val="24"/>
        </w:rPr>
        <w:t xml:space="preserve"> реализации муниципальной программы</w:t>
      </w:r>
      <w:r w:rsidR="0050743C">
        <w:rPr>
          <w:sz w:val="24"/>
          <w:szCs w:val="24"/>
        </w:rPr>
        <w:t xml:space="preserve"> городского округа Электросталь Московской области </w:t>
      </w:r>
    </w:p>
    <w:p w:rsidR="00DD3A1B" w:rsidRDefault="0050743C" w:rsidP="004B1E27">
      <w:pPr>
        <w:tabs>
          <w:tab w:val="left" w:pos="1845"/>
        </w:tabs>
        <w:jc w:val="center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</w:p>
    <w:p w:rsidR="00742CF2" w:rsidRPr="009B3571" w:rsidRDefault="00742CF2" w:rsidP="004B1E27">
      <w:pPr>
        <w:tabs>
          <w:tab w:val="left" w:pos="1845"/>
        </w:tabs>
        <w:jc w:val="center"/>
        <w:rPr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542"/>
        <w:gridCol w:w="1860"/>
        <w:gridCol w:w="1984"/>
        <w:gridCol w:w="879"/>
        <w:gridCol w:w="1134"/>
        <w:gridCol w:w="993"/>
        <w:gridCol w:w="992"/>
        <w:gridCol w:w="992"/>
        <w:gridCol w:w="992"/>
        <w:gridCol w:w="987"/>
        <w:gridCol w:w="6"/>
        <w:gridCol w:w="992"/>
        <w:gridCol w:w="1417"/>
        <w:gridCol w:w="6"/>
      </w:tblGrid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№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Показатели реализации муниципальной программы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Тип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Базовое значение на начало реализации 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программы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Планируемое значение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Номер основного мероприятия в перечне мероприятий подпрограммы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2025 год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DC6941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</w:t>
            </w:r>
            <w:r w:rsidRPr="00742CF2">
              <w:rPr>
                <w:b/>
                <w:sz w:val="17"/>
                <w:szCs w:val="17"/>
              </w:rPr>
              <w:t xml:space="preserve"> </w:t>
            </w:r>
            <w:r w:rsidR="00426213" w:rsidRPr="00742CF2">
              <w:rPr>
                <w:b/>
                <w:sz w:val="17"/>
                <w:szCs w:val="17"/>
              </w:rPr>
              <w:t>«Пассажирский</w:t>
            </w:r>
            <w:r w:rsidRPr="00742CF2">
              <w:rPr>
                <w:b/>
                <w:sz w:val="17"/>
                <w:szCs w:val="17"/>
              </w:rPr>
              <w:t xml:space="preserve"> транспорт общего пользования»</w:t>
            </w:r>
          </w:p>
        </w:tc>
      </w:tr>
      <w:tr w:rsidR="00DC6941" w:rsidRPr="00742CF2" w:rsidTr="00742CF2">
        <w:trPr>
          <w:gridAfter w:val="1"/>
          <w:wAfter w:w="6" w:type="dxa"/>
          <w:trHeight w:val="9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F32C19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88,48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Соблюдение расписания на автобусных маршрутах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Обращение Губернатора МО (приоритетный показатель)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92,94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F06A89" w:rsidP="006A647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02</w:t>
            </w:r>
          </w:p>
        </w:tc>
      </w:tr>
      <w:tr w:rsidR="00DC6941" w:rsidRPr="00742CF2" w:rsidTr="00742CF2">
        <w:trPr>
          <w:gridAfter w:val="1"/>
          <w:wAfter w:w="6" w:type="dxa"/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</w:p>
        </w:tc>
        <w:tc>
          <w:tcPr>
            <w:tcW w:w="1322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b/>
                <w:sz w:val="17"/>
                <w:szCs w:val="17"/>
              </w:rPr>
            </w:pPr>
            <w:r w:rsidRPr="00742CF2">
              <w:rPr>
                <w:b/>
                <w:sz w:val="17"/>
                <w:szCs w:val="17"/>
              </w:rPr>
              <w:t xml:space="preserve">Подпрограмма </w:t>
            </w:r>
            <w:r w:rsidRPr="00742CF2">
              <w:rPr>
                <w:b/>
                <w:sz w:val="17"/>
                <w:szCs w:val="17"/>
                <w:lang w:val="en-US"/>
              </w:rPr>
              <w:t>II</w:t>
            </w:r>
            <w:r w:rsidRPr="00742CF2">
              <w:rPr>
                <w:b/>
                <w:sz w:val="17"/>
                <w:szCs w:val="17"/>
              </w:rPr>
              <w:t xml:space="preserve"> «Дороги Подмосковья»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6941" w:rsidRPr="00742CF2" w:rsidRDefault="00DC6941" w:rsidP="006A6477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2.1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B74A78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Объёмы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B75BA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 / пог.м.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0,0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2.2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ED518D">
            <w:pPr>
              <w:jc w:val="both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Ремонт (капитальный ремонт) сети автомобильных дорог общего пользования местного значения</w:t>
            </w:r>
          </w:p>
          <w:p w:rsidR="00DC6941" w:rsidRPr="00742CF2" w:rsidRDefault="00DC6941" w:rsidP="00DE01CF">
            <w:pPr>
              <w:rPr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госпрограммы)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км/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тыс.кв.м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4,326/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30,284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13,9967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11,912/83,3718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811E1F" w:rsidP="00052987">
            <w:pPr>
              <w:jc w:val="center"/>
              <w:rPr>
                <w:sz w:val="17"/>
                <w:szCs w:val="17"/>
              </w:rPr>
            </w:pPr>
            <w:r w:rsidRPr="00811E1F">
              <w:rPr>
                <w:sz w:val="17"/>
                <w:szCs w:val="17"/>
              </w:rPr>
              <w:t>11,315/49,46188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4,9099/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34,3699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5,8997/</w:t>
            </w:r>
          </w:p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41,2979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742CF2" w:rsidP="00DC6941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  <w:highlight w:val="yellow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713F0D">
            <w:pPr>
              <w:ind w:left="-92" w:right="-108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5,43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4,38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D24AF3" w:rsidRDefault="00DC6941" w:rsidP="00D67C6D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-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AD57E3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Количество погибших в дорожно-транспортных происшествиях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Рейтинг-50 (приоритетный показатель)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чел./</w:t>
            </w:r>
          </w:p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100 тыс.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3,88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941" w:rsidRPr="00D24AF3" w:rsidRDefault="00DC6941" w:rsidP="0035273F">
            <w:pPr>
              <w:jc w:val="center"/>
              <w:rPr>
                <w:sz w:val="17"/>
                <w:szCs w:val="17"/>
              </w:rPr>
            </w:pPr>
            <w:r w:rsidRPr="00D24AF3">
              <w:rPr>
                <w:sz w:val="17"/>
                <w:szCs w:val="17"/>
              </w:rPr>
              <w:t>3</w:t>
            </w:r>
            <w:r w:rsidR="0035273F" w:rsidRPr="00D24AF3">
              <w:rPr>
                <w:sz w:val="17"/>
                <w:szCs w:val="17"/>
              </w:rPr>
              <w:t>,85</w:t>
            </w:r>
          </w:p>
        </w:tc>
        <w:tc>
          <w:tcPr>
            <w:tcW w:w="142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6941" w:rsidRPr="00742CF2" w:rsidRDefault="00DC6941" w:rsidP="00D67C6D">
            <w:pPr>
              <w:jc w:val="center"/>
              <w:rPr>
                <w:sz w:val="17"/>
                <w:szCs w:val="17"/>
              </w:rPr>
            </w:pPr>
          </w:p>
        </w:tc>
      </w:tr>
      <w:tr w:rsidR="00DC6941" w:rsidRPr="00742CF2" w:rsidTr="00742CF2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2.4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3A6BFA">
            <w:pPr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Отраслевой показатель (показатель госпрограммы до 2021 года)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tabs>
                <w:tab w:val="left" w:pos="210"/>
                <w:tab w:val="center" w:pos="529"/>
              </w:tabs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м/места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224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180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6941" w:rsidRPr="00742CF2" w:rsidRDefault="00DC6941" w:rsidP="006A6477">
            <w:pPr>
              <w:jc w:val="center"/>
              <w:rPr>
                <w:sz w:val="17"/>
                <w:szCs w:val="17"/>
              </w:rPr>
            </w:pPr>
            <w:r w:rsidRPr="00742CF2">
              <w:rPr>
                <w:sz w:val="17"/>
                <w:szCs w:val="17"/>
              </w:rPr>
              <w:t>05</w:t>
            </w:r>
          </w:p>
        </w:tc>
      </w:tr>
    </w:tbl>
    <w:p w:rsidR="00713F0D" w:rsidRPr="009B3571" w:rsidRDefault="004B1E27" w:rsidP="004B1E27">
      <w:pPr>
        <w:jc w:val="center"/>
        <w:rPr>
          <w:color w:val="FF0000"/>
          <w:sz w:val="24"/>
          <w:szCs w:val="24"/>
        </w:rPr>
      </w:pPr>
      <w:r w:rsidRPr="009B3571">
        <w:rPr>
          <w:sz w:val="24"/>
          <w:szCs w:val="24"/>
        </w:rPr>
        <w:lastRenderedPageBreak/>
        <w:t xml:space="preserve">7. Методика расчета значений </w:t>
      </w:r>
      <w:r w:rsidR="00D836C5">
        <w:rPr>
          <w:sz w:val="24"/>
          <w:szCs w:val="24"/>
        </w:rPr>
        <w:t>планируемых результатов реализации</w:t>
      </w:r>
      <w:r w:rsidRPr="009B3571">
        <w:rPr>
          <w:sz w:val="24"/>
          <w:szCs w:val="24"/>
        </w:rPr>
        <w:t xml:space="preserve"> муниципальной программы</w:t>
      </w:r>
      <w:r w:rsidR="006304DC">
        <w:rPr>
          <w:sz w:val="24"/>
          <w:szCs w:val="24"/>
        </w:rPr>
        <w:t xml:space="preserve"> городского округа Электросталь Московской области </w:t>
      </w:r>
      <w:r w:rsidR="006304DC" w:rsidRPr="002B0F1A">
        <w:rPr>
          <w:bCs/>
          <w:sz w:val="24"/>
          <w:szCs w:val="24"/>
        </w:rPr>
        <w:t>«</w:t>
      </w:r>
      <w:r w:rsidR="006304DC" w:rsidRPr="002B0F1A">
        <w:rPr>
          <w:sz w:val="24"/>
          <w:szCs w:val="24"/>
        </w:rPr>
        <w:t>Развитие и функционирование дорожно-транспортно</w:t>
      </w:r>
      <w:r w:rsidR="006304DC">
        <w:rPr>
          <w:sz w:val="24"/>
          <w:szCs w:val="24"/>
        </w:rPr>
        <w:t>го комплекса»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474"/>
        <w:gridCol w:w="1985"/>
        <w:gridCol w:w="1701"/>
      </w:tblGrid>
      <w:tr w:rsidR="003676E7" w:rsidRPr="00EE32BB" w:rsidTr="00AC6230">
        <w:trPr>
          <w:trHeight w:val="276"/>
        </w:trPr>
        <w:tc>
          <w:tcPr>
            <w:tcW w:w="738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№</w:t>
            </w:r>
          </w:p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п/п</w:t>
            </w:r>
          </w:p>
        </w:tc>
        <w:tc>
          <w:tcPr>
            <w:tcW w:w="3799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474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Период представления отчетности</w:t>
            </w:r>
          </w:p>
        </w:tc>
      </w:tr>
      <w:tr w:rsidR="003676E7" w:rsidRPr="00EE32BB" w:rsidTr="00AC6230">
        <w:trPr>
          <w:trHeight w:val="28"/>
        </w:trPr>
        <w:tc>
          <w:tcPr>
            <w:tcW w:w="738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3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6</w:t>
            </w:r>
          </w:p>
        </w:tc>
      </w:tr>
      <w:tr w:rsidR="003676E7" w:rsidRPr="00EE32BB" w:rsidTr="00AC623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</w:rPr>
              <w:t xml:space="preserve"> </w:t>
            </w:r>
            <w:r w:rsidR="0000020E" w:rsidRPr="00EE32BB">
              <w:rPr>
                <w:sz w:val="18"/>
                <w:szCs w:val="18"/>
                <w:lang w:val="en-US"/>
              </w:rPr>
              <w:t>I</w:t>
            </w:r>
            <w:r w:rsidRPr="00EE32BB">
              <w:rPr>
                <w:sz w:val="18"/>
                <w:szCs w:val="18"/>
              </w:rPr>
              <w:t xml:space="preserve"> «Пассажирский транспорт общего пользования»</w:t>
            </w:r>
          </w:p>
        </w:tc>
      </w:tr>
      <w:tr w:rsidR="003676E7" w:rsidRPr="00EE32BB" w:rsidTr="00AC6230">
        <w:trPr>
          <w:trHeight w:val="250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1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50743C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</w:rPr>
            </w:pPr>
            <w:r w:rsidRPr="00EE32BB">
              <w:rPr>
                <w:sz w:val="18"/>
                <w:szCs w:val="18"/>
              </w:rPr>
              <w:t>По результатам ведомственных отчетов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332"/>
        </w:trPr>
        <w:tc>
          <w:tcPr>
            <w:tcW w:w="738" w:type="dxa"/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1.</w:t>
            </w:r>
            <w:r w:rsidR="003676E7" w:rsidRPr="00EE32BB">
              <w:rPr>
                <w:sz w:val="18"/>
                <w:szCs w:val="18"/>
              </w:rPr>
              <w:t>2</w:t>
            </w:r>
            <w:r w:rsidRPr="00EE32BB">
              <w:rPr>
                <w:sz w:val="18"/>
                <w:szCs w:val="18"/>
              </w:rPr>
              <w:t>.</w:t>
            </w:r>
          </w:p>
        </w:tc>
        <w:tc>
          <w:tcPr>
            <w:tcW w:w="3799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Процент</w:t>
            </w:r>
          </w:p>
        </w:tc>
        <w:tc>
          <w:tcPr>
            <w:tcW w:w="5474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Ср=Рдв*100%</w:t>
            </w:r>
          </w:p>
          <w:p w:rsidR="0050743C" w:rsidRPr="00EE32BB" w:rsidRDefault="003676E7" w:rsidP="001C2DE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Ср – процент соблюдения расписа</w:t>
            </w:r>
            <w:r w:rsidR="0000020E" w:rsidRPr="00EE32BB">
              <w:rPr>
                <w:sz w:val="18"/>
                <w:szCs w:val="18"/>
              </w:rPr>
              <w:t>ния на муниципальных маршрутах.</w:t>
            </w:r>
            <w:r w:rsidRPr="00EE32BB">
              <w:rPr>
                <w:sz w:val="18"/>
                <w:szCs w:val="18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EE32B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Региональная навигационно-информационная система Московской области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676E7" w:rsidRPr="00EE32B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3676E7" w:rsidRPr="00EE32BB" w:rsidTr="00AC623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EE32B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</w:t>
            </w:r>
          </w:p>
        </w:tc>
        <w:tc>
          <w:tcPr>
            <w:tcW w:w="14289" w:type="dxa"/>
            <w:gridSpan w:val="5"/>
            <w:tcBorders>
              <w:right w:val="single" w:sz="4" w:space="0" w:color="auto"/>
            </w:tcBorders>
          </w:tcPr>
          <w:p w:rsidR="003676E7" w:rsidRPr="00EE32BB" w:rsidRDefault="003676E7" w:rsidP="007F4C4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Подпрограмма</w:t>
            </w:r>
            <w:r w:rsidR="0000020E" w:rsidRPr="00EE32BB">
              <w:rPr>
                <w:sz w:val="18"/>
                <w:szCs w:val="18"/>
                <w:lang w:val="en-US"/>
              </w:rPr>
              <w:t xml:space="preserve"> II</w:t>
            </w:r>
            <w:r w:rsidRPr="00EE32BB">
              <w:rPr>
                <w:sz w:val="18"/>
                <w:szCs w:val="18"/>
              </w:rPr>
              <w:t xml:space="preserve"> «Дороги Подмосковья»</w:t>
            </w:r>
          </w:p>
        </w:tc>
      </w:tr>
      <w:tr w:rsidR="00B75BA7" w:rsidRPr="00EE32BB" w:rsidTr="00AC6230">
        <w:trPr>
          <w:trHeight w:val="390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2.1.</w:t>
            </w:r>
          </w:p>
        </w:tc>
        <w:tc>
          <w:tcPr>
            <w:tcW w:w="3799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Объёмы ввода в эксплуатацию после строительства (реконструкции) объектов дорожного хозяйства местного значения </w:t>
            </w:r>
            <w:r w:rsidRPr="00EE32BB">
              <w:rPr>
                <w:i/>
                <w:sz w:val="18"/>
                <w:szCs w:val="18"/>
              </w:rPr>
              <w:t>(при наличии объектов в программе)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 / пог.м.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строительства (реконструкции)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по вводу в эксплуатацию после строительства (реконструкции)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B75BA7" w:rsidRPr="00EE32BB" w:rsidTr="00AC6230">
        <w:trPr>
          <w:trHeight w:val="253"/>
        </w:trPr>
        <w:tc>
          <w:tcPr>
            <w:tcW w:w="738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2.2.</w:t>
            </w:r>
          </w:p>
        </w:tc>
        <w:tc>
          <w:tcPr>
            <w:tcW w:w="3799" w:type="dxa"/>
          </w:tcPr>
          <w:p w:rsidR="00B75BA7" w:rsidRPr="00EE32BB" w:rsidRDefault="00B75BA7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Ремонт (капитальный ремонт) сети автомобильных дорог </w:t>
            </w:r>
            <w:r w:rsidR="0052091B">
              <w:rPr>
                <w:sz w:val="18"/>
                <w:szCs w:val="18"/>
              </w:rPr>
              <w:t xml:space="preserve">общего пользования </w:t>
            </w:r>
            <w:r w:rsidRPr="00EE32BB">
              <w:rPr>
                <w:sz w:val="18"/>
                <w:szCs w:val="18"/>
              </w:rPr>
              <w:t xml:space="preserve">местного значения </w:t>
            </w:r>
          </w:p>
        </w:tc>
        <w:tc>
          <w:tcPr>
            <w:tcW w:w="1330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км/тыс.кв.м</w:t>
            </w:r>
          </w:p>
        </w:tc>
        <w:tc>
          <w:tcPr>
            <w:tcW w:w="5474" w:type="dxa"/>
          </w:tcPr>
          <w:p w:rsidR="00B75BA7" w:rsidRPr="00EE32BB" w:rsidRDefault="00B75BA7" w:rsidP="00D67C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Определяется исходя из планов на соответствующий год ремонта (капитального ремонта) автомобильных дорог местного значения </w:t>
            </w:r>
          </w:p>
        </w:tc>
        <w:tc>
          <w:tcPr>
            <w:tcW w:w="1985" w:type="dxa"/>
          </w:tcPr>
          <w:p w:rsidR="00B75BA7" w:rsidRPr="00EE32BB" w:rsidRDefault="00B75BA7" w:rsidP="00AC62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</w:p>
        </w:tc>
        <w:tc>
          <w:tcPr>
            <w:tcW w:w="1701" w:type="dxa"/>
          </w:tcPr>
          <w:p w:rsidR="00B75BA7" w:rsidRPr="00EE32BB" w:rsidRDefault="00B75BA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2.3.</w:t>
            </w:r>
          </w:p>
        </w:tc>
        <w:tc>
          <w:tcPr>
            <w:tcW w:w="3799" w:type="dxa"/>
          </w:tcPr>
          <w:p w:rsidR="00FA056D" w:rsidRPr="003A6BFA" w:rsidRDefault="00FA056D" w:rsidP="00FA056D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t xml:space="preserve">ДТП. Снижение смертности от дорожно-транспортных происшествий: на дорогах федерального значения, на дорогах регионального значения, на дорогах </w:t>
            </w:r>
            <w:r w:rsidRPr="003A6BFA">
              <w:rPr>
                <w:sz w:val="18"/>
                <w:szCs w:val="18"/>
              </w:rPr>
              <w:lastRenderedPageBreak/>
              <w:t>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FA056D" w:rsidRPr="003A6BFA" w:rsidRDefault="00FA056D" w:rsidP="00FA056D">
            <w:pPr>
              <w:jc w:val="center"/>
              <w:rPr>
                <w:sz w:val="18"/>
                <w:szCs w:val="18"/>
              </w:rPr>
            </w:pPr>
            <w:r w:rsidRPr="003A6BFA">
              <w:rPr>
                <w:sz w:val="18"/>
                <w:szCs w:val="18"/>
              </w:rPr>
              <w:lastRenderedPageBreak/>
              <w:t>чел./100 тыс. населения</w:t>
            </w:r>
          </w:p>
        </w:tc>
        <w:tc>
          <w:tcPr>
            <w:tcW w:w="5474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</w:t>
            </w:r>
          </w:p>
        </w:tc>
        <w:tc>
          <w:tcPr>
            <w:tcW w:w="1985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Статистические данные Министерства внутренних дел Российской </w:t>
            </w:r>
            <w:r w:rsidRPr="00EE32BB"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701" w:type="dxa"/>
            <w:vMerge w:val="restart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lastRenderedPageBreak/>
              <w:t>Ежеквартальная, годовая</w:t>
            </w: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FA056D" w:rsidRPr="00EE32BB" w:rsidRDefault="00FA056D" w:rsidP="00F32C1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rFonts w:eastAsiaTheme="minorEastAsia"/>
                <w:sz w:val="18"/>
                <w:szCs w:val="18"/>
              </w:rPr>
              <w:t>Количество погибших в дорожно-транспортных происшествиях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чел./100 тыс. населения</w:t>
            </w:r>
          </w:p>
        </w:tc>
        <w:tc>
          <w:tcPr>
            <w:tcW w:w="5474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A056D" w:rsidRPr="00EE32BB" w:rsidTr="00AC6230">
        <w:trPr>
          <w:trHeight w:val="253"/>
        </w:trPr>
        <w:tc>
          <w:tcPr>
            <w:tcW w:w="738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2.4.</w:t>
            </w:r>
          </w:p>
        </w:tc>
        <w:tc>
          <w:tcPr>
            <w:tcW w:w="3799" w:type="dxa"/>
          </w:tcPr>
          <w:p w:rsidR="00FA056D" w:rsidRPr="00EE32BB" w:rsidRDefault="00FA056D" w:rsidP="003A6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i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 xml:space="preserve">Создание парковочного пространства на улично-дорожной сети </w:t>
            </w:r>
          </w:p>
        </w:tc>
        <w:tc>
          <w:tcPr>
            <w:tcW w:w="1330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м/места</w:t>
            </w:r>
          </w:p>
        </w:tc>
        <w:tc>
          <w:tcPr>
            <w:tcW w:w="5474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Значение показателя определяется прямым счетом в виде количества машино-мест, запланированных к созданию на улично-дорожной сети местного значения в очередном году</w:t>
            </w:r>
          </w:p>
        </w:tc>
        <w:tc>
          <w:tcPr>
            <w:tcW w:w="1985" w:type="dxa"/>
          </w:tcPr>
          <w:p w:rsidR="00FA056D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  <w:p w:rsidR="00713F0D" w:rsidRPr="00EE32BB" w:rsidRDefault="00713F0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056D" w:rsidRPr="00EE32BB" w:rsidRDefault="00FA056D" w:rsidP="00FA05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32BB">
              <w:rPr>
                <w:sz w:val="18"/>
                <w:szCs w:val="18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713F0D" w:rsidRDefault="004B1E27" w:rsidP="00F32C19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42CF2" w:rsidRDefault="00742CF2" w:rsidP="004B1E27">
      <w:pPr>
        <w:tabs>
          <w:tab w:val="left" w:pos="851"/>
        </w:tabs>
        <w:jc w:val="center"/>
        <w:rPr>
          <w:sz w:val="24"/>
          <w:szCs w:val="24"/>
        </w:rPr>
      </w:pPr>
    </w:p>
    <w:p w:rsidR="00713F0D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t xml:space="preserve">9. Состав, форма и сроки представления отчетности </w:t>
      </w:r>
    </w:p>
    <w:p w:rsidR="004B1E27" w:rsidRPr="009B3571" w:rsidRDefault="004B1E27" w:rsidP="004B1E27">
      <w:pPr>
        <w:tabs>
          <w:tab w:val="left" w:pos="851"/>
        </w:tabs>
        <w:jc w:val="center"/>
        <w:rPr>
          <w:sz w:val="24"/>
          <w:szCs w:val="24"/>
        </w:rPr>
      </w:pPr>
      <w:r w:rsidRPr="009B3571">
        <w:rPr>
          <w:sz w:val="24"/>
          <w:szCs w:val="24"/>
        </w:rPr>
        <w:lastRenderedPageBreak/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C75C92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 xml:space="preserve">Муниципальный заказчик подпрограммы с учетом </w:t>
      </w:r>
      <w:r w:rsidRPr="00C75C92">
        <w:rPr>
          <w:sz w:val="24"/>
          <w:szCs w:val="24"/>
        </w:rPr>
        <w:t xml:space="preserve">представленной ответственным за выполнение мероприятия информации формирует в ГАСУ МО отчетность о реализации муниципальной программы. </w:t>
      </w:r>
    </w:p>
    <w:p w:rsidR="00C75C92" w:rsidRDefault="004B1E27" w:rsidP="000D155A">
      <w:pPr>
        <w:ind w:firstLine="708"/>
        <w:jc w:val="both"/>
      </w:pPr>
      <w:r w:rsidRPr="00C75C92">
        <w:rPr>
          <w:sz w:val="24"/>
          <w:szCs w:val="24"/>
        </w:rPr>
        <w:t xml:space="preserve"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D7135D" w:rsidRPr="00C75C92">
        <w:rPr>
          <w:sz w:val="24"/>
          <w:szCs w:val="24"/>
        </w:rPr>
        <w:t xml:space="preserve">от 14.05.2021 № 378/5 «Об утверждении Порядка разработки и реализации муниципальных программ Администрации городского округа Электросталь Московской области» </w:t>
      </w:r>
      <w:r w:rsidR="00C75C92">
        <w:rPr>
          <w:sz w:val="24"/>
          <w:szCs w:val="24"/>
        </w:rPr>
        <w:t xml:space="preserve">(с </w:t>
      </w:r>
      <w:r w:rsidR="00D7135D" w:rsidRPr="00C75C92">
        <w:rPr>
          <w:sz w:val="24"/>
          <w:szCs w:val="24"/>
        </w:rPr>
        <w:t>последующими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изменениями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и</w:t>
      </w:r>
      <w:r w:rsidR="00C75C92">
        <w:rPr>
          <w:sz w:val="24"/>
          <w:szCs w:val="24"/>
        </w:rPr>
        <w:t xml:space="preserve"> </w:t>
      </w:r>
      <w:r w:rsidR="00D7135D" w:rsidRPr="00C75C92">
        <w:rPr>
          <w:sz w:val="24"/>
          <w:szCs w:val="24"/>
        </w:rPr>
        <w:t>дополнениями).</w:t>
      </w:r>
      <w:r>
        <w:br w:type="page"/>
      </w:r>
    </w:p>
    <w:p w:rsidR="008D57CB" w:rsidRPr="00CA7239" w:rsidRDefault="00C75C92" w:rsidP="00C75C92">
      <w:pPr>
        <w:jc w:val="center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</w:t>
      </w:r>
      <w:r w:rsidR="00CA7239">
        <w:t xml:space="preserve">    </w:t>
      </w:r>
      <w:r>
        <w:t xml:space="preserve">   </w:t>
      </w:r>
      <w:r w:rsidR="00986624">
        <w:t xml:space="preserve">           </w:t>
      </w:r>
      <w:r w:rsidR="008D57CB" w:rsidRPr="00CA7239">
        <w:rPr>
          <w:sz w:val="24"/>
          <w:szCs w:val="24"/>
        </w:rPr>
        <w:t>Приложение № 1</w:t>
      </w:r>
    </w:p>
    <w:p w:rsidR="007F4C4A" w:rsidRPr="00CA7239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 w:rsidRPr="00CA7239">
        <w:rPr>
          <w:sz w:val="24"/>
          <w:szCs w:val="24"/>
        </w:rPr>
        <w:t>к муниципальной программе</w:t>
      </w:r>
      <w:r w:rsidR="007F4C4A" w:rsidRPr="00CA7239">
        <w:rPr>
          <w:bCs/>
          <w:sz w:val="24"/>
          <w:szCs w:val="24"/>
        </w:rPr>
        <w:t xml:space="preserve"> городского округа Электросталь Московской области </w:t>
      </w:r>
    </w:p>
    <w:p w:rsidR="007F4C4A" w:rsidRPr="00CA7239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CA7239">
        <w:rPr>
          <w:bCs/>
          <w:sz w:val="24"/>
          <w:szCs w:val="24"/>
        </w:rPr>
        <w:t>«</w:t>
      </w:r>
      <w:r w:rsidRPr="00CA7239">
        <w:rPr>
          <w:sz w:val="24"/>
          <w:szCs w:val="24"/>
        </w:rPr>
        <w:t xml:space="preserve">Развитие и функционирование дорожно-транспортного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9B3571" w:rsidRDefault="00DA007F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 xml:space="preserve">1. Паспорт подпрограммы </w:t>
      </w:r>
      <w:r w:rsidRPr="009B3571">
        <w:rPr>
          <w:sz w:val="24"/>
          <w:szCs w:val="22"/>
          <w:lang w:val="en-US"/>
        </w:rPr>
        <w:t>I</w:t>
      </w:r>
      <w:r w:rsidRPr="009B3571">
        <w:rPr>
          <w:sz w:val="24"/>
          <w:szCs w:val="22"/>
        </w:rPr>
        <w:t xml:space="preserve"> «Пассажирский транспорт общего пользования»</w:t>
      </w:r>
    </w:p>
    <w:p w:rsidR="007F4C4A" w:rsidRPr="009B3571" w:rsidRDefault="007F4C4A" w:rsidP="00DA007F">
      <w:pPr>
        <w:tabs>
          <w:tab w:val="left" w:pos="3675"/>
        </w:tabs>
        <w:ind w:left="-142"/>
        <w:jc w:val="center"/>
        <w:rPr>
          <w:sz w:val="24"/>
          <w:szCs w:val="22"/>
        </w:rPr>
      </w:pPr>
      <w:r w:rsidRPr="009B3571">
        <w:rPr>
          <w:sz w:val="24"/>
          <w:szCs w:val="22"/>
        </w:rPr>
        <w:t>на 2020-202</w:t>
      </w:r>
      <w:r w:rsidR="004122D4">
        <w:rPr>
          <w:sz w:val="24"/>
          <w:szCs w:val="22"/>
        </w:rPr>
        <w:t>5</w:t>
      </w:r>
      <w:r w:rsidRPr="009B3571">
        <w:rPr>
          <w:sz w:val="24"/>
          <w:szCs w:val="22"/>
        </w:rPr>
        <w:t xml:space="preserve">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1145"/>
        <w:gridCol w:w="1291"/>
        <w:gridCol w:w="1198"/>
        <w:gridCol w:w="1279"/>
        <w:gridCol w:w="1282"/>
        <w:gridCol w:w="1136"/>
        <w:gridCol w:w="1037"/>
        <w:gridCol w:w="1279"/>
        <w:gridCol w:w="2191"/>
      </w:tblGrid>
      <w:tr w:rsidR="00551D7C" w:rsidRPr="00635E21" w:rsidTr="004122D4">
        <w:trPr>
          <w:trHeight w:val="28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1D7C" w:rsidRPr="00635E21" w:rsidRDefault="00551D7C" w:rsidP="007F4C4A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4053" w:type="pct"/>
            <w:gridSpan w:val="9"/>
          </w:tcPr>
          <w:p w:rsidR="00551D7C" w:rsidRPr="00635E21" w:rsidRDefault="00551D7C" w:rsidP="00551D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60EFC" w:rsidRPr="00635E21" w:rsidTr="00C60EFC">
        <w:trPr>
          <w:trHeight w:val="133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r w:rsidRPr="00635E2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A2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55" w:type="pct"/>
          </w:tcPr>
          <w:p w:rsidR="00C60EFC" w:rsidRPr="004122D4" w:rsidRDefault="00C60EFC" w:rsidP="004122D4">
            <w:pPr>
              <w:contextualSpacing/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2025 год</w:t>
            </w:r>
          </w:p>
        </w:tc>
        <w:tc>
          <w:tcPr>
            <w:tcW w:w="438" w:type="pct"/>
          </w:tcPr>
          <w:p w:rsidR="00C60EFC" w:rsidRPr="000E54D2" w:rsidRDefault="00C60EFC" w:rsidP="000E54D2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C60EFC" w:rsidRPr="000E54D2" w:rsidRDefault="00C60EFC" w:rsidP="00C60EF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75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0EFC" w:rsidRPr="00635E21" w:rsidRDefault="00C60EFC" w:rsidP="00D662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Наименование главного распорядителя бюджетных средств</w:t>
            </w:r>
          </w:p>
        </w:tc>
      </w:tr>
      <w:tr w:rsidR="001A20F8" w:rsidRPr="00635E21" w:rsidTr="004122D4">
        <w:trPr>
          <w:trHeight w:val="111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Всего:</w:t>
            </w:r>
          </w:p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4B0295">
            <w:pPr>
              <w:jc w:val="center"/>
              <w:rPr>
                <w:color w:val="000000"/>
              </w:rPr>
            </w:pPr>
            <w:r w:rsidRPr="00635E21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20F8" w:rsidRPr="00635E21" w:rsidTr="004122D4">
        <w:trPr>
          <w:trHeight w:val="194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42CF2">
              <w:rPr>
                <w:color w:val="000000"/>
              </w:rPr>
              <w:t>8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ind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9B3571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7F4C4A" w:rsidRDefault="001A20F8" w:rsidP="001D2611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514911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0,001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514911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D662E6">
            <w:pPr>
              <w:jc w:val="center"/>
              <w:rPr>
                <w:color w:val="000000"/>
              </w:rPr>
            </w:pPr>
          </w:p>
        </w:tc>
      </w:tr>
      <w:tr w:rsidR="001A20F8" w:rsidRPr="00635E21" w:rsidTr="004122D4">
        <w:trPr>
          <w:trHeight w:val="42"/>
        </w:trPr>
        <w:tc>
          <w:tcPr>
            <w:tcW w:w="94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A2A59">
            <w:pPr>
              <w:pStyle w:val="ConsPlusNormal"/>
              <w:rPr>
                <w:rFonts w:ascii="Times New Roman" w:hAnsi="Times New Roman" w:cs="Times New Roman"/>
              </w:rPr>
            </w:pPr>
            <w:r w:rsidRPr="00635E2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4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1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8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43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8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20F8" w:rsidRPr="00635E21" w:rsidRDefault="001A20F8" w:rsidP="00635E21">
            <w:pPr>
              <w:jc w:val="center"/>
            </w:pPr>
            <w:r w:rsidRPr="00635E21">
              <w:t>0,00</w:t>
            </w:r>
          </w:p>
        </w:tc>
        <w:tc>
          <w:tcPr>
            <w:tcW w:w="355" w:type="pct"/>
            <w:vAlign w:val="center"/>
          </w:tcPr>
          <w:p w:rsidR="001A20F8" w:rsidRPr="004122D4" w:rsidRDefault="001A20F8" w:rsidP="001A20F8">
            <w:pPr>
              <w:jc w:val="center"/>
              <w:rPr>
                <w:color w:val="000000"/>
              </w:rPr>
            </w:pPr>
            <w:r w:rsidRPr="004122D4">
              <w:rPr>
                <w:color w:val="000000"/>
              </w:rPr>
              <w:t>0,00</w:t>
            </w:r>
          </w:p>
        </w:tc>
        <w:tc>
          <w:tcPr>
            <w:tcW w:w="438" w:type="pct"/>
            <w:vAlign w:val="center"/>
          </w:tcPr>
          <w:p w:rsidR="001A20F8" w:rsidRPr="00551D7C" w:rsidRDefault="001A20F8" w:rsidP="001A20F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</w:t>
            </w:r>
          </w:p>
        </w:tc>
        <w:tc>
          <w:tcPr>
            <w:tcW w:w="75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20F8" w:rsidRPr="00635E21" w:rsidRDefault="001A20F8" w:rsidP="00D662E6">
            <w:pPr>
              <w:jc w:val="center"/>
            </w:pPr>
          </w:p>
        </w:tc>
      </w:tr>
    </w:tbl>
    <w:p w:rsidR="000E54D2" w:rsidRPr="000E54D2" w:rsidRDefault="000E54D2" w:rsidP="000E54D2">
      <w:pPr>
        <w:rPr>
          <w:i/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</w:p>
    <w:p w:rsidR="009366B1" w:rsidRDefault="009366B1" w:rsidP="009366B1">
      <w:pPr>
        <w:rPr>
          <w:sz w:val="24"/>
          <w:szCs w:val="24"/>
        </w:rPr>
      </w:pPr>
    </w:p>
    <w:p w:rsidR="00DA007F" w:rsidRPr="009B3571" w:rsidRDefault="00DA007F" w:rsidP="00DA007F">
      <w:pPr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2. Характеристика проблем и мероприятий подпрограммы</w:t>
      </w:r>
      <w:r w:rsidR="007F4C4A" w:rsidRPr="009B3571">
        <w:rPr>
          <w:sz w:val="24"/>
          <w:szCs w:val="24"/>
        </w:rPr>
        <w:t xml:space="preserve"> </w:t>
      </w:r>
      <w:r w:rsidR="007F4C4A" w:rsidRPr="009B3571">
        <w:rPr>
          <w:sz w:val="24"/>
          <w:szCs w:val="24"/>
          <w:lang w:val="en-US"/>
        </w:rPr>
        <w:t>I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Достижение целей обеспечивается </w:t>
      </w:r>
      <w:r w:rsidR="007F4C4A" w:rsidRPr="009B3571">
        <w:rPr>
          <w:sz w:val="24"/>
          <w:szCs w:val="24"/>
        </w:rPr>
        <w:t>решением комплекса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взаимосвязанных </w:t>
      </w:r>
      <w:r w:rsidR="007F4C4A" w:rsidRPr="009B3571">
        <w:rPr>
          <w:sz w:val="24"/>
          <w:szCs w:val="24"/>
        </w:rPr>
        <w:t xml:space="preserve">задач </w:t>
      </w:r>
      <w:r w:rsidR="00BE0613" w:rsidRPr="009B3571">
        <w:rPr>
          <w:sz w:val="24"/>
          <w:szCs w:val="24"/>
        </w:rPr>
        <w:t>подпрограммы</w:t>
      </w:r>
      <w:r w:rsidRPr="009B3571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9B3571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Цель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– </w:t>
      </w:r>
      <w:r w:rsidR="007F4C4A" w:rsidRPr="009B3571">
        <w:rPr>
          <w:sz w:val="24"/>
          <w:szCs w:val="24"/>
        </w:rPr>
        <w:t>п</w:t>
      </w:r>
      <w:r w:rsidRPr="009B3571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p w:rsidR="00635E21" w:rsidRDefault="000834D2" w:rsidP="000834D2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bCs/>
          <w:color w:val="000000"/>
          <w:sz w:val="24"/>
          <w:szCs w:val="24"/>
        </w:rPr>
        <w:t xml:space="preserve">3. Перечень мероприятий </w:t>
      </w:r>
      <w:r w:rsidRPr="009B3571">
        <w:rPr>
          <w:sz w:val="24"/>
          <w:szCs w:val="24"/>
        </w:rPr>
        <w:t xml:space="preserve">подпрограммы </w:t>
      </w:r>
      <w:r w:rsidRPr="009B3571">
        <w:rPr>
          <w:sz w:val="24"/>
          <w:szCs w:val="24"/>
          <w:lang w:val="en-US"/>
        </w:rPr>
        <w:t>I</w:t>
      </w:r>
      <w:r w:rsidRPr="009B3571">
        <w:rPr>
          <w:sz w:val="24"/>
          <w:szCs w:val="24"/>
        </w:rPr>
        <w:t xml:space="preserve"> «Пассажирский транспорт общего пользования» </w:t>
      </w:r>
    </w:p>
    <w:tbl>
      <w:tblPr>
        <w:tblW w:w="537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678"/>
        <w:gridCol w:w="1349"/>
        <w:gridCol w:w="1782"/>
        <w:gridCol w:w="869"/>
        <w:gridCol w:w="709"/>
        <w:gridCol w:w="665"/>
        <w:gridCol w:w="665"/>
        <w:gridCol w:w="665"/>
        <w:gridCol w:w="665"/>
        <w:gridCol w:w="665"/>
        <w:gridCol w:w="1333"/>
        <w:gridCol w:w="1686"/>
        <w:gridCol w:w="1658"/>
      </w:tblGrid>
      <w:tr w:rsidR="00C60EFC" w:rsidRPr="007F4C4A" w:rsidTr="00C60EFC">
        <w:trPr>
          <w:trHeight w:val="315"/>
        </w:trPr>
        <w:tc>
          <w:tcPr>
            <w:tcW w:w="163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lastRenderedPageBreak/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842" w:type="pct"/>
            <w:vMerge w:val="restart"/>
            <w:shd w:val="clear" w:color="auto" w:fill="auto"/>
            <w:hideMark/>
          </w:tcPr>
          <w:p w:rsidR="00C50B3C" w:rsidRPr="007F4C4A" w:rsidRDefault="00C50B3C" w:rsidP="00635E21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под</w:t>
            </w:r>
            <w:r w:rsidRPr="007F4C4A">
              <w:rPr>
                <w:color w:val="000000"/>
              </w:rPr>
              <w:t>программы</w:t>
            </w:r>
          </w:p>
        </w:tc>
        <w:tc>
          <w:tcPr>
            <w:tcW w:w="424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960" w:type="pct"/>
            <w:gridSpan w:val="8"/>
            <w:shd w:val="clear" w:color="auto" w:fill="auto"/>
            <w:noWrap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50B3C" w:rsidRPr="007F4C4A" w:rsidRDefault="00C50B3C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  <w:r>
              <w:rPr>
                <w:color w:val="000000"/>
              </w:rPr>
              <w:t xml:space="preserve"> подпрограммы</w:t>
            </w:r>
          </w:p>
        </w:tc>
      </w:tr>
      <w:tr w:rsidR="00C60EFC" w:rsidRPr="007F4C4A" w:rsidTr="00C60EFC">
        <w:trPr>
          <w:trHeight w:val="700"/>
        </w:trPr>
        <w:tc>
          <w:tcPr>
            <w:tcW w:w="163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842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424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6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27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223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000000" w:fill="FFFFFF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  <w:shd w:val="clear" w:color="auto" w:fill="auto"/>
            <w:hideMark/>
          </w:tcPr>
          <w:p w:rsidR="007D19AE" w:rsidRPr="007F4C4A" w:rsidRDefault="007D19AE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209" w:type="pct"/>
          </w:tcPr>
          <w:p w:rsidR="007D19AE" w:rsidRPr="00426213" w:rsidRDefault="007D19AE" w:rsidP="00C50B3C">
            <w:pPr>
              <w:contextualSpacing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2025 год</w:t>
            </w:r>
          </w:p>
        </w:tc>
        <w:tc>
          <w:tcPr>
            <w:tcW w:w="419" w:type="pct"/>
          </w:tcPr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Справочно:*</w:t>
            </w:r>
          </w:p>
          <w:p w:rsidR="007D19AE" w:rsidRPr="00551D7C" w:rsidRDefault="007D19AE" w:rsidP="00C50B3C">
            <w:pPr>
              <w:contextualSpacing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2026 год</w:t>
            </w:r>
          </w:p>
        </w:tc>
        <w:tc>
          <w:tcPr>
            <w:tcW w:w="530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7D19AE" w:rsidRPr="007F4C4A" w:rsidRDefault="007D19AE" w:rsidP="007F4C4A">
            <w:pPr>
              <w:contextualSpacing/>
              <w:rPr>
                <w:color w:val="000000"/>
              </w:rPr>
            </w:pPr>
          </w:p>
        </w:tc>
      </w:tr>
      <w:tr w:rsidR="00C60EFC" w:rsidRPr="007F4C4A" w:rsidTr="00C60EFC">
        <w:trPr>
          <w:trHeight w:val="1831"/>
        </w:trPr>
        <w:tc>
          <w:tcPr>
            <w:tcW w:w="16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842" w:type="pc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>
              <w:rPr>
                <w:color w:val="000000"/>
              </w:rPr>
              <w:t>пассажиров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>
              <w:rPr>
                <w:color w:val="000000"/>
              </w:rPr>
              <w:t>1</w:t>
            </w:r>
          </w:p>
        </w:tc>
        <w:tc>
          <w:tcPr>
            <w:tcW w:w="560" w:type="pct"/>
            <w:vMerge w:val="restart"/>
            <w:shd w:val="clear" w:color="auto" w:fill="auto"/>
            <w:hideMark/>
          </w:tcPr>
          <w:p w:rsidR="00ED79D4" w:rsidRPr="007F4C4A" w:rsidRDefault="00ED79D4" w:rsidP="00ED79D4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3" w:type="pct"/>
            <w:vMerge w:val="restart"/>
            <w:shd w:val="clear" w:color="auto" w:fill="auto"/>
            <w:noWrap/>
            <w:hideMark/>
          </w:tcPr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  <w:p w:rsidR="00ED79D4" w:rsidRPr="007F4C4A" w:rsidRDefault="00ED79D4" w:rsidP="00ED79D4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23" w:type="pct"/>
            <w:shd w:val="clear" w:color="auto" w:fill="auto"/>
            <w:noWrap/>
            <w:hideMark/>
          </w:tcPr>
          <w:p w:rsidR="00ED79D4" w:rsidRPr="007F4C4A" w:rsidRDefault="00ED79D4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9B3571" w:rsidRDefault="00ED79D4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ind w:right="-170"/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209" w:type="pct"/>
          </w:tcPr>
          <w:p w:rsidR="00ED79D4" w:rsidRPr="0077173F" w:rsidRDefault="00ED79D4" w:rsidP="00426213">
            <w:pPr>
              <w:contextualSpacing/>
              <w:jc w:val="center"/>
            </w:pPr>
            <w:r w:rsidRPr="0077173F">
              <w:t>-</w:t>
            </w:r>
          </w:p>
        </w:tc>
        <w:tc>
          <w:tcPr>
            <w:tcW w:w="419" w:type="pct"/>
          </w:tcPr>
          <w:p w:rsidR="00ED79D4" w:rsidRPr="004B1575" w:rsidRDefault="00ED79D4" w:rsidP="00426213">
            <w:pPr>
              <w:ind w:right="-170"/>
              <w:contextualSpacing/>
              <w:jc w:val="center"/>
              <w:rPr>
                <w:lang w:val="en-US"/>
              </w:rPr>
            </w:pPr>
            <w:r w:rsidRPr="0077173F">
              <w:t>-</w:t>
            </w:r>
          </w:p>
        </w:tc>
        <w:tc>
          <w:tcPr>
            <w:tcW w:w="530" w:type="pct"/>
            <w:vMerge w:val="restart"/>
            <w:shd w:val="clear" w:color="000000" w:fill="FFFFFF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0834D2">
              <w:rPr>
                <w:color w:val="00000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C60EFC" w:rsidRPr="007F4C4A" w:rsidTr="00C60EFC">
        <w:trPr>
          <w:trHeight w:val="539"/>
        </w:trPr>
        <w:tc>
          <w:tcPr>
            <w:tcW w:w="163" w:type="pct"/>
            <w:vMerge/>
            <w:shd w:val="clear" w:color="auto" w:fill="auto"/>
            <w:noWrap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842" w:type="pct"/>
            <w:shd w:val="clear" w:color="auto" w:fill="auto"/>
          </w:tcPr>
          <w:p w:rsidR="00ED79D4" w:rsidRPr="003A6BFA" w:rsidRDefault="00ED79D4" w:rsidP="00FA056D">
            <w:pPr>
              <w:contextualSpacing/>
            </w:pPr>
            <w:r w:rsidRPr="003A6BFA">
              <w:t>Основное мероприятие 02. Организация транспортного обслуживания населения</w:t>
            </w:r>
          </w:p>
        </w:tc>
        <w:tc>
          <w:tcPr>
            <w:tcW w:w="424" w:type="pct"/>
            <w:shd w:val="clear" w:color="auto" w:fill="auto"/>
            <w:noWrap/>
          </w:tcPr>
          <w:p w:rsidR="00ED79D4" w:rsidRPr="003A6BFA" w:rsidRDefault="00ED79D4" w:rsidP="0035273F">
            <w:pPr>
              <w:contextualSpacing/>
              <w:jc w:val="center"/>
            </w:pPr>
            <w:r w:rsidRPr="003A6BFA">
              <w:t>2022-202</w:t>
            </w:r>
            <w:r w:rsidR="0035273F">
              <w:t>6</w:t>
            </w:r>
          </w:p>
        </w:tc>
        <w:tc>
          <w:tcPr>
            <w:tcW w:w="560" w:type="pct"/>
            <w:vMerge/>
            <w:shd w:val="clear" w:color="auto" w:fill="auto"/>
          </w:tcPr>
          <w:p w:rsidR="00ED79D4" w:rsidRPr="003A6BFA" w:rsidRDefault="00ED79D4" w:rsidP="00FA056D">
            <w:pPr>
              <w:contextualSpacing/>
            </w:pPr>
          </w:p>
        </w:tc>
        <w:tc>
          <w:tcPr>
            <w:tcW w:w="273" w:type="pct"/>
            <w:vMerge/>
            <w:shd w:val="clear" w:color="auto" w:fill="auto"/>
            <w:noWrap/>
          </w:tcPr>
          <w:p w:rsidR="00ED79D4" w:rsidRPr="003A6BFA" w:rsidRDefault="00ED79D4" w:rsidP="00FA056D">
            <w:pPr>
              <w:contextualSpacing/>
              <w:jc w:val="center"/>
            </w:pPr>
          </w:p>
        </w:tc>
        <w:tc>
          <w:tcPr>
            <w:tcW w:w="223" w:type="pct"/>
            <w:shd w:val="clear" w:color="auto" w:fill="auto"/>
            <w:noWrap/>
          </w:tcPr>
          <w:p w:rsidR="00ED79D4" w:rsidRPr="003A6BFA" w:rsidRDefault="00ED79D4" w:rsidP="00426213">
            <w:pPr>
              <w:ind w:right="-170"/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3A6BFA" w:rsidRDefault="00ED79D4" w:rsidP="00426213">
            <w:pPr>
              <w:contextualSpacing/>
              <w:jc w:val="center"/>
            </w:pPr>
            <w:r w:rsidRPr="003A6BFA">
              <w:t>-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</w:tcPr>
          <w:p w:rsidR="00ED79D4" w:rsidRPr="007F4C4A" w:rsidRDefault="00ED79D4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ED79D4" w:rsidRPr="00426213" w:rsidRDefault="00ED79D4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ED79D4" w:rsidRPr="00551D7C" w:rsidRDefault="00ED79D4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shd w:val="clear" w:color="000000" w:fill="FFFFFF"/>
          </w:tcPr>
          <w:p w:rsidR="00ED79D4" w:rsidRPr="000834D2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ED79D4" w:rsidRPr="007F4C4A" w:rsidRDefault="00ED79D4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1611"/>
        </w:trPr>
        <w:tc>
          <w:tcPr>
            <w:tcW w:w="163" w:type="pct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842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:rsidR="00FA056D" w:rsidRPr="007F4C4A" w:rsidRDefault="00FA056D" w:rsidP="0035273F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</w:t>
            </w:r>
            <w:r w:rsidR="0035273F">
              <w:rPr>
                <w:color w:val="000000"/>
              </w:rPr>
              <w:t>6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auto" w:fill="auto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 w:rsidRPr="00551D7C">
              <w:rPr>
                <w:i/>
                <w:color w:val="000000"/>
              </w:rPr>
              <w:t>0,00</w:t>
            </w:r>
            <w:r>
              <w:rPr>
                <w:i/>
                <w:color w:val="000000"/>
              </w:rPr>
              <w:t>1</w:t>
            </w:r>
          </w:p>
        </w:tc>
        <w:tc>
          <w:tcPr>
            <w:tcW w:w="530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521" w:type="pct"/>
            <w:vMerge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  <w:tr w:rsidR="00C60EFC" w:rsidRPr="007F4C4A" w:rsidTr="00C60EFC">
        <w:trPr>
          <w:trHeight w:val="77"/>
        </w:trPr>
        <w:tc>
          <w:tcPr>
            <w:tcW w:w="1429" w:type="pct"/>
            <w:gridSpan w:val="3"/>
            <w:shd w:val="clear" w:color="auto" w:fill="auto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560" w:type="pct"/>
            <w:shd w:val="clear" w:color="auto" w:fill="auto"/>
            <w:hideMark/>
          </w:tcPr>
          <w:p w:rsidR="00FA056D" w:rsidRPr="007F4C4A" w:rsidRDefault="00FA056D" w:rsidP="00FA056D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FA056D" w:rsidRPr="007F4C4A" w:rsidRDefault="00FA056D" w:rsidP="000C6E2B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0C6E2B">
              <w:rPr>
                <w:color w:val="000000"/>
              </w:rPr>
              <w:t>8</w:t>
            </w:r>
          </w:p>
        </w:tc>
        <w:tc>
          <w:tcPr>
            <w:tcW w:w="223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34" w:right="-17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9B3571" w:rsidRDefault="00FA056D" w:rsidP="00426213">
            <w:pPr>
              <w:ind w:left="-45"/>
              <w:contextualSpacing/>
              <w:jc w:val="center"/>
              <w:rPr>
                <w:color w:val="000000"/>
              </w:rPr>
            </w:pPr>
            <w:r w:rsidRPr="009B3571">
              <w:rPr>
                <w:color w:val="000000"/>
              </w:rPr>
              <w:t>0,002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143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99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  <w:noWrap/>
            <w:hideMark/>
          </w:tcPr>
          <w:p w:rsidR="00FA056D" w:rsidRPr="007F4C4A" w:rsidRDefault="00FA056D" w:rsidP="00426213">
            <w:pPr>
              <w:ind w:left="-55"/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</w:t>
            </w:r>
            <w:r>
              <w:rPr>
                <w:color w:val="000000"/>
              </w:rPr>
              <w:t>1</w:t>
            </w:r>
          </w:p>
        </w:tc>
        <w:tc>
          <w:tcPr>
            <w:tcW w:w="209" w:type="pct"/>
            <w:shd w:val="clear" w:color="000000" w:fill="FFFFFF"/>
          </w:tcPr>
          <w:p w:rsidR="00FA056D" w:rsidRPr="00426213" w:rsidRDefault="00FA056D" w:rsidP="00426213">
            <w:pPr>
              <w:ind w:left="-153"/>
              <w:jc w:val="center"/>
              <w:rPr>
                <w:color w:val="000000"/>
              </w:rPr>
            </w:pPr>
            <w:r w:rsidRPr="00426213">
              <w:rPr>
                <w:color w:val="000000"/>
              </w:rPr>
              <w:t>0,001</w:t>
            </w:r>
          </w:p>
        </w:tc>
        <w:tc>
          <w:tcPr>
            <w:tcW w:w="419" w:type="pct"/>
            <w:shd w:val="clear" w:color="000000" w:fill="FFFFFF"/>
          </w:tcPr>
          <w:p w:rsidR="00FA056D" w:rsidRPr="00551D7C" w:rsidRDefault="00FA056D" w:rsidP="0042621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0,001</w:t>
            </w:r>
          </w:p>
        </w:tc>
        <w:tc>
          <w:tcPr>
            <w:tcW w:w="1051" w:type="pct"/>
            <w:gridSpan w:val="2"/>
            <w:shd w:val="clear" w:color="000000" w:fill="FFFFFF"/>
            <w:noWrap/>
            <w:hideMark/>
          </w:tcPr>
          <w:p w:rsidR="00FA056D" w:rsidRPr="007F4C4A" w:rsidRDefault="00FA056D" w:rsidP="00FA056D">
            <w:pPr>
              <w:contextualSpacing/>
              <w:jc w:val="center"/>
              <w:rPr>
                <w:color w:val="000000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0D155A">
          <w:type w:val="continuous"/>
          <w:pgSz w:w="16838" w:h="11906" w:orient="landscape"/>
          <w:pgMar w:top="1701" w:right="1134" w:bottom="851" w:left="1134" w:header="1276" w:footer="709" w:gutter="0"/>
          <w:cols w:space="708"/>
          <w:docGrid w:linePitch="360"/>
        </w:sectPr>
      </w:pPr>
    </w:p>
    <w:p w:rsidR="00C50B3C" w:rsidRDefault="00C50B3C">
      <w:pPr>
        <w:rPr>
          <w:sz w:val="24"/>
          <w:szCs w:val="24"/>
        </w:rPr>
      </w:pPr>
      <w:r w:rsidRPr="000E54D2">
        <w:rPr>
          <w:i/>
          <w:sz w:val="24"/>
          <w:szCs w:val="24"/>
        </w:rPr>
        <w:t>* в расчет итогового финансирования не включено</w:t>
      </w:r>
      <w:r>
        <w:rPr>
          <w:sz w:val="24"/>
          <w:szCs w:val="24"/>
        </w:rPr>
        <w:br w:type="page"/>
      </w:r>
    </w:p>
    <w:p w:rsidR="00F672EF" w:rsidRDefault="00F672EF" w:rsidP="00F672EF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672EF" w:rsidRPr="002B0F1A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Pr="007F4C4A">
        <w:rPr>
          <w:bCs/>
          <w:sz w:val="24"/>
          <w:szCs w:val="24"/>
        </w:rPr>
        <w:t xml:space="preserve"> </w:t>
      </w:r>
      <w:r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F672EF" w:rsidRDefault="00F672EF" w:rsidP="00F672EF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F672EF" w:rsidRDefault="00F672EF" w:rsidP="00F672EF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F672EF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  <w:r w:rsidRPr="009B357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9B3571">
        <w:rPr>
          <w:sz w:val="24"/>
          <w:szCs w:val="24"/>
        </w:rPr>
        <w:t xml:space="preserve"> Паспорт подпрограммы </w:t>
      </w:r>
      <w:r w:rsidRPr="009B3571">
        <w:rPr>
          <w:sz w:val="24"/>
          <w:szCs w:val="24"/>
          <w:lang w:val="en-US"/>
        </w:rPr>
        <w:t>II</w:t>
      </w:r>
      <w:r w:rsidRPr="009B3571">
        <w:rPr>
          <w:sz w:val="24"/>
          <w:szCs w:val="24"/>
        </w:rPr>
        <w:t xml:space="preserve"> «Дороги Подмосковья»</w:t>
      </w:r>
      <w:r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на 2020-202</w:t>
      </w:r>
      <w:r w:rsidR="007D3D1E">
        <w:rPr>
          <w:sz w:val="24"/>
          <w:szCs w:val="24"/>
        </w:rPr>
        <w:t>5</w:t>
      </w:r>
      <w:r w:rsidRPr="009B3571">
        <w:rPr>
          <w:sz w:val="24"/>
          <w:szCs w:val="24"/>
        </w:rPr>
        <w:t xml:space="preserve"> годы </w:t>
      </w:r>
    </w:p>
    <w:p w:rsidR="00F672EF" w:rsidRPr="009B3571" w:rsidRDefault="00F672EF" w:rsidP="00F672EF">
      <w:pPr>
        <w:tabs>
          <w:tab w:val="left" w:pos="3675"/>
        </w:tabs>
        <w:ind w:left="-142"/>
        <w:jc w:val="center"/>
        <w:rPr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4"/>
        <w:gridCol w:w="1233"/>
        <w:gridCol w:w="1044"/>
        <w:gridCol w:w="1042"/>
        <w:gridCol w:w="1023"/>
        <w:gridCol w:w="1042"/>
        <w:gridCol w:w="1058"/>
        <w:gridCol w:w="1055"/>
        <w:gridCol w:w="2232"/>
      </w:tblGrid>
      <w:tr w:rsidR="000C6E2B" w:rsidRPr="00DC453B" w:rsidTr="000C6E2B">
        <w:trPr>
          <w:trHeight w:val="590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F672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подпрограммы</w:t>
            </w:r>
          </w:p>
        </w:tc>
        <w:tc>
          <w:tcPr>
            <w:tcW w:w="3605" w:type="pct"/>
            <w:gridSpan w:val="8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5C651A" w:rsidRPr="00DC453B" w:rsidTr="000C6E2B">
        <w:trPr>
          <w:trHeight w:val="315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5C651A" w:rsidRPr="00DC453B" w:rsidRDefault="005C651A" w:rsidP="00F672EF">
            <w:pPr>
              <w:rPr>
                <w:sz w:val="18"/>
                <w:szCs w:val="18"/>
              </w:rPr>
            </w:pP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91" w:type="pct"/>
            <w:vAlign w:val="center"/>
          </w:tcPr>
          <w:p w:rsidR="005C651A" w:rsidRPr="00DC453B" w:rsidRDefault="005C651A" w:rsidP="007D3D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2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</w:tr>
      <w:tr w:rsidR="005C651A" w:rsidRPr="00DC453B" w:rsidTr="008B5175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C651A" w:rsidRPr="00DC453B" w:rsidRDefault="005C651A" w:rsidP="00F672EF">
            <w:pPr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Всего по подпрограмме, 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6687C">
              <w:rPr>
                <w:color w:val="000000"/>
                <w:sz w:val="18"/>
                <w:szCs w:val="18"/>
              </w:rPr>
              <w:t> 192 </w:t>
            </w:r>
            <w:r w:rsidR="00F06A89">
              <w:rPr>
                <w:color w:val="000000"/>
                <w:sz w:val="18"/>
                <w:szCs w:val="18"/>
              </w:rPr>
              <w:t>534</w:t>
            </w:r>
            <w:r w:rsidR="0056687C">
              <w:rPr>
                <w:color w:val="000000"/>
                <w:sz w:val="18"/>
                <w:szCs w:val="18"/>
              </w:rPr>
              <w:t>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104814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197 250,380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104814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243 460,488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274 </w:t>
            </w:r>
            <w:r w:rsidR="00F06A89">
              <w:rPr>
                <w:color w:val="000000"/>
                <w:sz w:val="18"/>
                <w:szCs w:val="18"/>
              </w:rPr>
              <w:t>049</w:t>
            </w:r>
            <w:r>
              <w:rPr>
                <w:color w:val="000000"/>
                <w:sz w:val="18"/>
                <w:szCs w:val="18"/>
              </w:rPr>
              <w:t>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6687C" w:rsidP="00662FA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197 666,286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104814" w:rsidRDefault="005C651A" w:rsidP="00662FA3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5C651A" w:rsidRPr="00DC453B" w:rsidRDefault="008B5175" w:rsidP="008B51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C651A" w:rsidRPr="00DC453B" w:rsidRDefault="005C651A" w:rsidP="00F672EF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Х</w:t>
            </w:r>
          </w:p>
        </w:tc>
      </w:tr>
      <w:tr w:rsidR="000C6E2B" w:rsidRPr="00DC453B" w:rsidTr="000C6E2B">
        <w:trPr>
          <w:trHeight w:val="77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831 8</w:t>
            </w:r>
            <w:r w:rsidR="00F06A89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138 067,488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F06A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215 </w:t>
            </w:r>
            <w:r w:rsidR="00F06A89">
              <w:rPr>
                <w:color w:val="000000"/>
                <w:sz w:val="18"/>
                <w:szCs w:val="18"/>
              </w:rPr>
              <w:t>034</w:t>
            </w:r>
            <w:r>
              <w:rPr>
                <w:color w:val="000000"/>
                <w:sz w:val="18"/>
                <w:szCs w:val="18"/>
              </w:rPr>
              <w:t>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141 846,286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360 724,000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105 393,000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59 015,000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5668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6687C">
              <w:rPr>
                <w:color w:val="000000"/>
                <w:sz w:val="18"/>
                <w:szCs w:val="18"/>
              </w:rPr>
              <w:t> 192 403,272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197 225,380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243 430,488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273 973,810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197 666,286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181 868,65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831 679,272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123 800,380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138 037,488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214 958,810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141 846,286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114 797,65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98 238,654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360 724,000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 xml:space="preserve">  73 425,000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104814">
              <w:rPr>
                <w:bCs/>
                <w:color w:val="000000"/>
                <w:sz w:val="18"/>
                <w:szCs w:val="18"/>
              </w:rPr>
              <w:t>105 393,000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56687C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59 015,000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55 820,000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104814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104814">
              <w:rPr>
                <w:color w:val="000000"/>
                <w:sz w:val="18"/>
                <w:szCs w:val="18"/>
              </w:rPr>
              <w:t>67 071,000</w:t>
            </w:r>
          </w:p>
        </w:tc>
        <w:tc>
          <w:tcPr>
            <w:tcW w:w="391" w:type="pct"/>
            <w:vAlign w:val="center"/>
          </w:tcPr>
          <w:p w:rsidR="000C6E2B" w:rsidRPr="00104814" w:rsidRDefault="008B5175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C6E2B" w:rsidRPr="00104814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Всего по ГРБС:в том числе: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  <w:r w:rsidR="000C6E2B"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0C6E2B" w:rsidRPr="00DC453B">
              <w:rPr>
                <w:color w:val="000000"/>
                <w:sz w:val="18"/>
                <w:szCs w:val="18"/>
              </w:rPr>
              <w:t>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</w:t>
            </w:r>
            <w:r w:rsidR="000C6E2B" w:rsidRPr="00DC453B">
              <w:rPr>
                <w:color w:val="000000"/>
                <w:sz w:val="18"/>
                <w:szCs w:val="18"/>
              </w:rPr>
              <w:t>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DC453B">
              <w:rPr>
                <w:bCs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F06A89" w:rsidP="000C6E2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  <w:r w:rsidR="000C6E2B" w:rsidRPr="00DC453B">
              <w:rPr>
                <w:color w:val="000000"/>
                <w:sz w:val="18"/>
                <w:szCs w:val="18"/>
              </w:rPr>
              <w:t>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="000C6E2B"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color w:val="000000"/>
                <w:sz w:val="18"/>
                <w:szCs w:val="18"/>
              </w:rPr>
            </w:pPr>
            <w:r w:rsidRPr="00DC453B">
              <w:rPr>
                <w:color w:val="000000"/>
                <w:sz w:val="18"/>
                <w:szCs w:val="18"/>
              </w:rPr>
              <w:t>0,0</w:t>
            </w:r>
            <w:r w:rsidR="008B5175">
              <w:rPr>
                <w:color w:val="000000"/>
                <w:sz w:val="18"/>
                <w:szCs w:val="18"/>
              </w:rPr>
              <w:t>0</w:t>
            </w:r>
            <w:r w:rsidRPr="00DC453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0C6E2B" w:rsidRPr="00DC453B" w:rsidRDefault="000C6E2B" w:rsidP="000C6E2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6E2B" w:rsidRPr="00DC453B" w:rsidTr="000C6E2B">
        <w:trPr>
          <w:trHeight w:val="42"/>
          <w:jc w:val="center"/>
        </w:trPr>
        <w:tc>
          <w:tcPr>
            <w:tcW w:w="139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6E2B" w:rsidRPr="00DC453B" w:rsidRDefault="000C6E2B" w:rsidP="000C6E2B">
            <w:pPr>
              <w:pStyle w:val="ConsPlusNormal"/>
              <w:rPr>
                <w:sz w:val="18"/>
                <w:szCs w:val="18"/>
              </w:rPr>
            </w:pPr>
            <w:r w:rsidRPr="00DC453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0,000</w:t>
            </w:r>
          </w:p>
        </w:tc>
        <w:tc>
          <w:tcPr>
            <w:tcW w:w="37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391" w:type="pct"/>
            <w:vAlign w:val="center"/>
          </w:tcPr>
          <w:p w:rsidR="000C6E2B" w:rsidRPr="00DC453B" w:rsidRDefault="000C6E2B" w:rsidP="000C6E2B">
            <w:pPr>
              <w:jc w:val="right"/>
              <w:rPr>
                <w:sz w:val="18"/>
                <w:szCs w:val="18"/>
              </w:rPr>
            </w:pPr>
            <w:r w:rsidRPr="00DC453B">
              <w:rPr>
                <w:sz w:val="18"/>
                <w:szCs w:val="18"/>
              </w:rPr>
              <w:t>0,0</w:t>
            </w:r>
            <w:r w:rsidR="008B5175">
              <w:rPr>
                <w:sz w:val="18"/>
                <w:szCs w:val="18"/>
              </w:rPr>
              <w:t>0</w:t>
            </w:r>
            <w:r w:rsidRPr="00DC453B">
              <w:rPr>
                <w:sz w:val="18"/>
                <w:szCs w:val="18"/>
              </w:rPr>
              <w:t>0</w:t>
            </w:r>
          </w:p>
        </w:tc>
        <w:tc>
          <w:tcPr>
            <w:tcW w:w="827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C6E2B" w:rsidRPr="00DC453B" w:rsidRDefault="000C6E2B" w:rsidP="000C6E2B">
            <w:pPr>
              <w:jc w:val="center"/>
              <w:rPr>
                <w:sz w:val="18"/>
                <w:szCs w:val="18"/>
              </w:rPr>
            </w:pPr>
          </w:p>
        </w:tc>
      </w:tr>
    </w:tbl>
    <w:p w:rsidR="005B7DF5" w:rsidRDefault="005B7DF5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5C651A" w:rsidRDefault="005C651A" w:rsidP="00DA007F">
      <w:pPr>
        <w:jc w:val="center"/>
        <w:rPr>
          <w:bCs/>
          <w:color w:val="000000"/>
          <w:sz w:val="24"/>
          <w:szCs w:val="24"/>
        </w:rPr>
      </w:pPr>
    </w:p>
    <w:p w:rsidR="00FF1CED" w:rsidRDefault="00F672EF" w:rsidP="00DA007F">
      <w:pPr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2</w:t>
      </w:r>
      <w:r w:rsidR="0029537B" w:rsidRPr="009B3571">
        <w:rPr>
          <w:sz w:val="24"/>
          <w:szCs w:val="24"/>
        </w:rPr>
        <w:t>.</w:t>
      </w:r>
      <w:r w:rsidR="00DA007F" w:rsidRPr="009B3571">
        <w:rPr>
          <w:sz w:val="24"/>
          <w:szCs w:val="24"/>
        </w:rPr>
        <w:t xml:space="preserve"> Характеристика проблем и мероприятий подпрограммы</w:t>
      </w:r>
      <w:r w:rsidR="00E76E91" w:rsidRPr="009B3571">
        <w:rPr>
          <w:sz w:val="24"/>
          <w:szCs w:val="24"/>
        </w:rPr>
        <w:t xml:space="preserve"> </w:t>
      </w:r>
      <w:r w:rsidR="00E76E91" w:rsidRPr="009B3571">
        <w:rPr>
          <w:sz w:val="24"/>
          <w:szCs w:val="24"/>
          <w:lang w:val="en-US"/>
        </w:rPr>
        <w:t>II</w:t>
      </w:r>
    </w:p>
    <w:p w:rsidR="00CA7239" w:rsidRPr="00CA7239" w:rsidRDefault="00CA7239" w:rsidP="00DA007F">
      <w:pPr>
        <w:jc w:val="center"/>
        <w:rPr>
          <w:sz w:val="24"/>
        </w:rPr>
      </w:pPr>
    </w:p>
    <w:p w:rsidR="002F3CF1" w:rsidRPr="009B3571" w:rsidRDefault="00DA007F" w:rsidP="002F3CF1">
      <w:pPr>
        <w:ind w:firstLine="540"/>
        <w:jc w:val="both"/>
        <w:rPr>
          <w:sz w:val="24"/>
          <w:szCs w:val="24"/>
        </w:rPr>
      </w:pPr>
      <w:r w:rsidRPr="009B3571">
        <w:rPr>
          <w:sz w:val="24"/>
        </w:rPr>
        <w:t xml:space="preserve">Основной задачей подпрограммы является </w:t>
      </w:r>
      <w:r w:rsidRPr="009B3571">
        <w:rPr>
          <w:sz w:val="24"/>
          <w:szCs w:val="24"/>
        </w:rPr>
        <w:t>увеличение площади поверхности автомобильных дорог и искусственных сооружений на них, приведенное в нормативное состояние с использованием субсидий из Дорожного фонда Московской области и средств бюджетов муниципальных образований</w:t>
      </w:r>
      <w:r w:rsidR="002F3CF1" w:rsidRPr="009B3571">
        <w:rPr>
          <w:sz w:val="24"/>
          <w:szCs w:val="24"/>
        </w:rPr>
        <w:t>, а также</w:t>
      </w:r>
      <w:r w:rsidRPr="009B3571">
        <w:rPr>
          <w:sz w:val="24"/>
          <w:szCs w:val="24"/>
        </w:rPr>
        <w:t xml:space="preserve"> повышение уровня безопасности дорожно-транспортного комплекса и снижения тяжести последствий дорожно-транспортных происшествий. </w:t>
      </w:r>
    </w:p>
    <w:p w:rsidR="00DA007F" w:rsidRPr="009B3571" w:rsidRDefault="00DA007F" w:rsidP="00CA7239">
      <w:pPr>
        <w:ind w:firstLine="540"/>
        <w:jc w:val="both"/>
        <w:rPr>
          <w:sz w:val="24"/>
        </w:rPr>
      </w:pPr>
      <w:r w:rsidRPr="009B3571">
        <w:rPr>
          <w:sz w:val="24"/>
          <w:szCs w:val="24"/>
        </w:rPr>
        <w:t>Для достижения вышеуказанной задачи реализуются следующие мероприятия:</w:t>
      </w:r>
    </w:p>
    <w:p w:rsidR="00DA007F" w:rsidRPr="009B3571" w:rsidRDefault="00DA007F" w:rsidP="00ED7B50">
      <w:pPr>
        <w:ind w:firstLine="709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1.</w:t>
      </w:r>
      <w:r w:rsidRPr="009B3571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</w:t>
      </w:r>
      <w:r w:rsidR="00931C5A" w:rsidRPr="009B3571">
        <w:rPr>
          <w:color w:val="000000"/>
          <w:sz w:val="24"/>
          <w:szCs w:val="24"/>
        </w:rPr>
        <w:t xml:space="preserve"> </w:t>
      </w:r>
      <w:r w:rsidRPr="009B3571">
        <w:rPr>
          <w:color w:val="000000"/>
          <w:sz w:val="24"/>
          <w:szCs w:val="24"/>
        </w:rPr>
        <w:t>муниципальных автомобильных дорог, нуждающихся в ремонте.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>Выполнение указанного мероприятия муниципальной программы снижает риски привлечения Муниципального заказчика подпрограммы к административной ответственности, что уменьшает отвлечение средств из бюджета городского округа для уплаты административных штрафов, уменьшает время, затраченное муниципальными служащими Администрации городского округа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>и работниками М</w:t>
      </w:r>
      <w:r w:rsidR="000E0100">
        <w:rPr>
          <w:sz w:val="24"/>
          <w:szCs w:val="24"/>
        </w:rPr>
        <w:t>БУ</w:t>
      </w:r>
      <w:r w:rsidRPr="009B3571">
        <w:rPr>
          <w:sz w:val="24"/>
          <w:szCs w:val="24"/>
        </w:rPr>
        <w:t xml:space="preserve"> «</w:t>
      </w:r>
      <w:r w:rsidR="000E0100">
        <w:rPr>
          <w:sz w:val="24"/>
          <w:szCs w:val="24"/>
        </w:rPr>
        <w:t>Благоустройство</w:t>
      </w:r>
      <w:r w:rsidRPr="009B3571">
        <w:rPr>
          <w:sz w:val="24"/>
          <w:szCs w:val="24"/>
        </w:rPr>
        <w:t xml:space="preserve">» для участия в судебных заседаниях по вопросам содержания </w:t>
      </w:r>
      <w:r w:rsidRPr="009B3571">
        <w:rPr>
          <w:sz w:val="24"/>
        </w:rPr>
        <w:t>муниципальных автомобильных дорог.</w:t>
      </w:r>
    </w:p>
    <w:p w:rsidR="00DA007F" w:rsidRPr="009B3571" w:rsidRDefault="00DA007F" w:rsidP="00ED7B50">
      <w:pPr>
        <w:ind w:firstLine="709"/>
        <w:rPr>
          <w:sz w:val="24"/>
          <w:szCs w:val="24"/>
        </w:rPr>
      </w:pPr>
      <w:r w:rsidRPr="009B3571">
        <w:rPr>
          <w:sz w:val="24"/>
          <w:szCs w:val="24"/>
        </w:rPr>
        <w:t xml:space="preserve">2. </w:t>
      </w:r>
      <w:r w:rsidRPr="009B3571">
        <w:rPr>
          <w:color w:val="000000"/>
          <w:sz w:val="24"/>
          <w:szCs w:val="24"/>
        </w:rPr>
        <w:t>Выполнение работ по ремонту муниципальных автомобильных дорог и тротуаров, расположенных в полосе отвода муниципальных автомобильных дорог.</w:t>
      </w:r>
      <w:r w:rsidR="00ED7B50">
        <w:rPr>
          <w:color w:val="000000"/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Данное </w:t>
      </w:r>
      <w:r w:rsidR="002F3CF1" w:rsidRPr="009B3571">
        <w:rPr>
          <w:sz w:val="24"/>
          <w:szCs w:val="24"/>
        </w:rPr>
        <w:t>мероприятие выполняется</w:t>
      </w:r>
      <w:r w:rsidRPr="009B3571">
        <w:rPr>
          <w:sz w:val="24"/>
          <w:szCs w:val="24"/>
        </w:rPr>
        <w:t xml:space="preserve"> во исполнение настоящей подпрограммы в соответствии с Перечнем по ремонту муниципальных автомобильных дорог и тротуаров, расположенных в границах полос отвода муниципальных автомобильных дорог, который утверждается ежегодно в сроки действия настоящей подпрограммы постановлением Администрации городского округа. Перечень по ремонту муниципальных автомобильных дорог и тротуаров, расположенных в границах полос отвода муниципальных автомобильных дорог включает в себя наименование муниципальной автомобильной дороги или тротуара, расположенного в границе полосы отвода 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 информацию, необходимую для идентификации проводимых дорожных работ.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проводить мероприятия по содержанию автомобильных дорог. 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Pr="009B3571" w:rsidRDefault="00DA007F" w:rsidP="002F3CF1">
      <w:pPr>
        <w:ind w:firstLine="720"/>
        <w:jc w:val="both"/>
        <w:rPr>
          <w:sz w:val="24"/>
          <w:szCs w:val="24"/>
        </w:rPr>
      </w:pPr>
      <w:r w:rsidRPr="009B357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</w:t>
      </w:r>
      <w:r w:rsidRPr="009B3571">
        <w:rPr>
          <w:sz w:val="24"/>
          <w:szCs w:val="24"/>
        </w:rPr>
        <w:lastRenderedPageBreak/>
        <w:t xml:space="preserve">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9B3571">
          <w:rPr>
            <w:sz w:val="24"/>
            <w:szCs w:val="24"/>
          </w:rPr>
          <w:t>20 километров</w:t>
        </w:r>
      </w:smartTag>
      <w:r w:rsidRPr="009B3571">
        <w:rPr>
          <w:sz w:val="24"/>
          <w:szCs w:val="24"/>
        </w:rPr>
        <w:t>, что является одним</w:t>
      </w:r>
      <w:r w:rsidR="00931C5A" w:rsidRPr="009B3571">
        <w:rPr>
          <w:sz w:val="24"/>
          <w:szCs w:val="24"/>
        </w:rPr>
        <w:t xml:space="preserve"> </w:t>
      </w:r>
      <w:r w:rsidRPr="009B3571">
        <w:rPr>
          <w:sz w:val="24"/>
          <w:szCs w:val="24"/>
        </w:rPr>
        <w:t xml:space="preserve">из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9B3571">
        <w:rPr>
          <w:sz w:val="24"/>
          <w:szCs w:val="24"/>
        </w:rPr>
        <w:t>виде песко</w:t>
      </w:r>
      <w:r w:rsidRPr="009B3571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CA7239" w:rsidRDefault="00DA007F" w:rsidP="00CA7239">
      <w:pPr>
        <w:ind w:firstLine="720"/>
        <w:jc w:val="both"/>
        <w:rPr>
          <w:bCs/>
          <w:color w:val="000000"/>
          <w:sz w:val="24"/>
          <w:szCs w:val="24"/>
        </w:rPr>
      </w:pPr>
      <w:r w:rsidRPr="009B3571">
        <w:rPr>
          <w:sz w:val="24"/>
          <w:szCs w:val="24"/>
        </w:rPr>
        <w:t xml:space="preserve"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</w:t>
      </w:r>
      <w:r w:rsidRPr="000C3533">
        <w:rPr>
          <w:sz w:val="24"/>
          <w:szCs w:val="24"/>
        </w:rPr>
        <w:t>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CA7239" w:rsidRPr="009B3571" w:rsidRDefault="00F672EF" w:rsidP="00F672EF">
      <w:pPr>
        <w:ind w:firstLine="720"/>
        <w:jc w:val="center"/>
        <w:rPr>
          <w:sz w:val="24"/>
          <w:szCs w:val="24"/>
        </w:rPr>
      </w:pPr>
      <w:r w:rsidRPr="000C3533">
        <w:rPr>
          <w:bCs/>
          <w:color w:val="000000"/>
          <w:sz w:val="24"/>
          <w:szCs w:val="24"/>
        </w:rPr>
        <w:t xml:space="preserve">3. Перечень мероприятий </w:t>
      </w:r>
      <w:r w:rsidRPr="000C3533">
        <w:rPr>
          <w:sz w:val="24"/>
          <w:szCs w:val="24"/>
        </w:rPr>
        <w:t xml:space="preserve">подпрограммы </w:t>
      </w:r>
      <w:r w:rsidRPr="000C3533">
        <w:rPr>
          <w:sz w:val="24"/>
          <w:szCs w:val="24"/>
          <w:lang w:val="en-US"/>
        </w:rPr>
        <w:t>II</w:t>
      </w:r>
      <w:r w:rsidRPr="000C3533">
        <w:rPr>
          <w:sz w:val="24"/>
          <w:szCs w:val="24"/>
        </w:rPr>
        <w:t xml:space="preserve"> «Дороги Подмосковья»</w:t>
      </w:r>
    </w:p>
    <w:tbl>
      <w:tblPr>
        <w:tblW w:w="152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03"/>
        <w:gridCol w:w="1412"/>
        <w:gridCol w:w="750"/>
        <w:gridCol w:w="2085"/>
        <w:gridCol w:w="1275"/>
        <w:gridCol w:w="1134"/>
        <w:gridCol w:w="1134"/>
        <w:gridCol w:w="1134"/>
        <w:gridCol w:w="1134"/>
        <w:gridCol w:w="1134"/>
        <w:gridCol w:w="1031"/>
        <w:gridCol w:w="1252"/>
        <w:gridCol w:w="1403"/>
      </w:tblGrid>
      <w:tr w:rsidR="007D3D1E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№</w:t>
            </w:r>
            <w:r w:rsidRPr="00C65F0D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Объём финансирования по годам (тыс. руб.)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ind w:right="-36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Результат выполнения мероприятия</w:t>
            </w:r>
          </w:p>
        </w:tc>
      </w:tr>
      <w:tr w:rsidR="00E41C0C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Всего</w:t>
            </w:r>
            <w:r w:rsidRPr="00C65F0D">
              <w:rPr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2020</w:t>
            </w:r>
            <w:r w:rsidRPr="00C65F0D">
              <w:rPr>
                <w:bCs/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2021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2022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2023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D1E" w:rsidRPr="00C65F0D" w:rsidRDefault="007D3D1E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2024</w:t>
            </w:r>
            <w:r w:rsidRPr="00C65F0D">
              <w:rPr>
                <w:color w:val="000000"/>
                <w:sz w:val="16"/>
                <w:szCs w:val="16"/>
              </w:rPr>
              <w:br/>
              <w:t>год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3D1E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  <w:p w:rsidR="007D3D1E" w:rsidRPr="00C65F0D" w:rsidRDefault="007D3D1E" w:rsidP="007D3D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3D1E" w:rsidRPr="00C65F0D" w:rsidRDefault="007D3D1E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7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  <w:p w:rsidR="000D61DB" w:rsidRPr="00C65F0D" w:rsidRDefault="000D61DB" w:rsidP="005B3427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Основное мероприятие 05. Ремонт, капитальный ремонт сети автомобильных дорог, мостов и путепроводов мест</w:t>
            </w:r>
            <w:r>
              <w:rPr>
                <w:bCs/>
                <w:color w:val="000000"/>
                <w:sz w:val="16"/>
                <w:szCs w:val="16"/>
              </w:rPr>
              <w:t>ного значения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1 192 </w:t>
            </w:r>
            <w:r w:rsidR="003A13F3">
              <w:rPr>
                <w:color w:val="000000"/>
                <w:sz w:val="16"/>
                <w:szCs w:val="16"/>
              </w:rPr>
              <w:t>534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274 </w:t>
            </w:r>
            <w:r w:rsidR="003A13F3">
              <w:rPr>
                <w:color w:val="000000"/>
                <w:sz w:val="16"/>
                <w:szCs w:val="16"/>
              </w:rPr>
              <w:t>049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197 666,286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center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sz w:val="16"/>
                <w:szCs w:val="16"/>
              </w:rPr>
            </w:pPr>
            <w:r w:rsidRPr="00C65F0D">
              <w:rPr>
                <w:sz w:val="16"/>
                <w:szCs w:val="16"/>
              </w:rPr>
              <w:t>Х</w:t>
            </w:r>
          </w:p>
        </w:tc>
      </w:tr>
      <w:tr w:rsidR="000D61DB" w:rsidRPr="00C65F0D" w:rsidTr="006E4457">
        <w:trPr>
          <w:trHeight w:val="88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831 8</w:t>
            </w:r>
            <w:r w:rsidR="003A13F3">
              <w:rPr>
                <w:color w:val="000000"/>
                <w:sz w:val="16"/>
                <w:szCs w:val="16"/>
              </w:rPr>
              <w:t>10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3A13F3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215 </w:t>
            </w:r>
            <w:r w:rsidR="003A13F3">
              <w:rPr>
                <w:color w:val="000000"/>
                <w:sz w:val="16"/>
                <w:szCs w:val="16"/>
              </w:rPr>
              <w:t>034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141 846,286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color w:val="000000"/>
                <w:sz w:val="16"/>
                <w:szCs w:val="16"/>
              </w:rPr>
            </w:pPr>
            <w:r w:rsidRPr="00CA7239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360 724,000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61DB" w:rsidRPr="005B3427" w:rsidRDefault="000D61DB" w:rsidP="000D61D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39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5B3427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05.01 Софинансирование работ по капитальному ремонту и ремонту автомобильных дорог общег</w:t>
            </w:r>
            <w:r>
              <w:rPr>
                <w:color w:val="000000"/>
                <w:sz w:val="16"/>
                <w:szCs w:val="16"/>
              </w:rPr>
              <w:t>о пользования местного значения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A7239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380 397,000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63 158,000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A7239">
              <w:rPr>
                <w:bCs/>
                <w:color w:val="000000"/>
                <w:sz w:val="16"/>
                <w:szCs w:val="16"/>
              </w:rPr>
              <w:t>88 851,000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62 462,000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82 296,000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A7239" w:rsidRDefault="000D61DB" w:rsidP="00F672EF">
            <w:pPr>
              <w:jc w:val="center"/>
              <w:rPr>
                <w:bCs/>
                <w:sz w:val="16"/>
                <w:szCs w:val="16"/>
              </w:rPr>
            </w:pPr>
            <w:r w:rsidRPr="00CA7239">
              <w:rPr>
                <w:bCs/>
                <w:sz w:val="16"/>
                <w:szCs w:val="16"/>
              </w:rPr>
              <w:t>83 630,000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1DB" w:rsidRPr="00CA7239" w:rsidRDefault="000D61DB" w:rsidP="00C13DA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CA7239"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Капитальный </w:t>
            </w:r>
            <w:r w:rsidR="006E4457">
              <w:rPr>
                <w:color w:val="000000"/>
                <w:sz w:val="16"/>
                <w:szCs w:val="16"/>
              </w:rPr>
              <w:t xml:space="preserve">и текущий </w:t>
            </w:r>
            <w:r w:rsidRPr="00C65F0D">
              <w:rPr>
                <w:color w:val="000000"/>
                <w:sz w:val="16"/>
                <w:szCs w:val="16"/>
              </w:rPr>
              <w:t>ремонт автомобильных дорог местного значения</w:t>
            </w: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BA692F" w:rsidP="00DC503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54 083,000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3 158,000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4 443,000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77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BA692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26 476,000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16 559,000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0,</w:t>
            </w:r>
            <w:r>
              <w:rPr>
                <w:color w:val="000000"/>
                <w:sz w:val="16"/>
                <w:szCs w:val="16"/>
                <w:lang w:val="en-US"/>
              </w:rPr>
              <w:t>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7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BA692F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326 314,000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60 000,000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84 408,000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BA692F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381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Мероприятие 05.03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Софинансирование работ в целях проведения капиталь</w:t>
            </w:r>
            <w:r>
              <w:rPr>
                <w:color w:val="000000"/>
                <w:sz w:val="16"/>
                <w:szCs w:val="16"/>
              </w:rPr>
              <w:t>ного ремонта и ремонта</w:t>
            </w:r>
            <w:r w:rsidRPr="00C65F0D">
              <w:rPr>
                <w:color w:val="000000"/>
                <w:sz w:val="16"/>
                <w:szCs w:val="16"/>
              </w:rPr>
              <w:t xml:space="preserve">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lastRenderedPageBreak/>
              <w:t>2020-2021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B8247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26 657,306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15 124,306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11 533,000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</w:t>
            </w:r>
          </w:p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lastRenderedPageBreak/>
              <w:t xml:space="preserve">Капитальный ремонт </w:t>
            </w:r>
            <w:r w:rsidRPr="00C65F0D">
              <w:rPr>
                <w:color w:val="000000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sz w:val="16"/>
                <w:szCs w:val="16"/>
              </w:rPr>
              <w:t>втомобильных дорог к СНО</w:t>
            </w:r>
            <w:r w:rsidRPr="00C65F0D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D61DB" w:rsidRPr="00C65F0D" w:rsidTr="006E4457">
        <w:trPr>
          <w:trHeight w:val="146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1 815,306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1 699,306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116,000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24 842,000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11 417,000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C13DA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61DB" w:rsidRPr="00C65F0D" w:rsidRDefault="000D61DB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0D61DB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5B3427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05.05 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7D3D1E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3B7AC6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3A13F3" w:rsidP="003A13F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716 065</w:t>
            </w:r>
            <w:r w:rsidR="00BA692F">
              <w:rPr>
                <w:bCs/>
                <w:color w:val="000000"/>
                <w:sz w:val="16"/>
                <w:szCs w:val="16"/>
              </w:rPr>
              <w:t>,878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1DB" w:rsidRPr="00C65F0D" w:rsidRDefault="000D61DB" w:rsidP="00F672E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108 265,719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119 087,080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3A13F3" w:rsidP="003A13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196 662,525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BA692F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108 916,286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77173F" w:rsidRDefault="000D61DB" w:rsidP="00F672E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DB" w:rsidRPr="00C13DAA" w:rsidRDefault="000D61DB" w:rsidP="00F672EF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F672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61DB" w:rsidRPr="00C65F0D" w:rsidRDefault="000D61DB" w:rsidP="00BA692F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 xml:space="preserve">Содержание автодорог, устранение деформация, оформление бесхозных дорог, </w:t>
            </w:r>
            <w:r w:rsidR="00BA692F">
              <w:rPr>
                <w:color w:val="000000"/>
                <w:sz w:val="16"/>
                <w:szCs w:val="16"/>
              </w:rPr>
              <w:t>экспертиза</w:t>
            </w:r>
          </w:p>
        </w:tc>
      </w:tr>
      <w:tr w:rsidR="00BA692F" w:rsidRPr="00C65F0D" w:rsidTr="00BA692F">
        <w:trPr>
          <w:trHeight w:val="47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692F" w:rsidRPr="00D24AF3" w:rsidRDefault="00BA692F" w:rsidP="003B7AC6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715 934,878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108 240</w:t>
            </w:r>
            <w:r w:rsidRPr="00C65F0D">
              <w:rPr>
                <w:bCs/>
                <w:color w:val="000000"/>
                <w:sz w:val="16"/>
                <w:szCs w:val="16"/>
              </w:rPr>
              <w:t>,719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F06A89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119 057,080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BA692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196 586,525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108 916,286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D24AF3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91 567,134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D24AF3" w:rsidRDefault="00BA692F" w:rsidP="00C60EFC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D24AF3">
              <w:rPr>
                <w:color w:val="000000"/>
                <w:sz w:val="16"/>
                <w:szCs w:val="16"/>
                <w:lang w:val="en-US"/>
              </w:rPr>
              <w:t>91 567,134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D24AF3" w:rsidRDefault="00BA692F" w:rsidP="00BA692F">
            <w:pPr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КСДДИБ, МКУ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24AF3">
              <w:rPr>
                <w:color w:val="000000"/>
                <w:sz w:val="16"/>
                <w:szCs w:val="16"/>
              </w:rPr>
              <w:t>"СБДХ", МБУ "Благоустройство"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692F" w:rsidRPr="00C65F0D" w:rsidRDefault="00BA692F" w:rsidP="00F672EF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2F" w:rsidRPr="00D24AF3" w:rsidRDefault="003A13F3" w:rsidP="00165DD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131</w:t>
            </w:r>
            <w:r w:rsidR="00BA692F" w:rsidRPr="00D24AF3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2F" w:rsidRPr="00D24AF3" w:rsidRDefault="00BA692F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sz w:val="16"/>
              </w:rPr>
            </w:pPr>
            <w:r w:rsidRPr="00D24AF3">
              <w:rPr>
                <w:sz w:val="16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3A13F3" w:rsidP="00165DD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76</w:t>
            </w:r>
            <w:r w:rsidR="00BA692F" w:rsidRPr="00D24AF3">
              <w:rPr>
                <w:bCs/>
                <w:sz w:val="16"/>
                <w:szCs w:val="16"/>
              </w:rPr>
              <w:t>,0</w:t>
            </w:r>
            <w:r w:rsidR="00BA692F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2F" w:rsidRPr="00D24AF3" w:rsidRDefault="00BA692F" w:rsidP="00165DD7">
            <w:pPr>
              <w:jc w:val="center"/>
              <w:rPr>
                <w:bCs/>
                <w:sz w:val="16"/>
                <w:szCs w:val="16"/>
              </w:rPr>
            </w:pPr>
            <w:r w:rsidRPr="00D24AF3">
              <w:rPr>
                <w:bCs/>
                <w:sz w:val="16"/>
                <w:szCs w:val="16"/>
              </w:rPr>
              <w:t>0,0</w:t>
            </w:r>
            <w:r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92F" w:rsidRPr="00D24AF3" w:rsidRDefault="00BA692F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0,0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D24AF3" w:rsidRDefault="00BA692F" w:rsidP="00165DD7">
            <w:pPr>
              <w:jc w:val="center"/>
              <w:rPr>
                <w:color w:val="000000"/>
                <w:sz w:val="16"/>
                <w:szCs w:val="16"/>
              </w:rPr>
            </w:pPr>
            <w:r w:rsidRPr="00D24AF3">
              <w:rPr>
                <w:color w:val="000000"/>
                <w:sz w:val="16"/>
                <w:szCs w:val="16"/>
              </w:rPr>
              <w:t>КИО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92F" w:rsidRPr="00C65F0D" w:rsidRDefault="00BA692F" w:rsidP="00165DD7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13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Default="00BA692F" w:rsidP="00C60EFC">
            <w:pPr>
              <w:rPr>
                <w:color w:val="000000"/>
                <w:sz w:val="16"/>
                <w:szCs w:val="16"/>
              </w:rPr>
            </w:pPr>
          </w:p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BA692F" w:rsidRPr="00C65F0D" w:rsidTr="006E4457">
        <w:trPr>
          <w:trHeight w:val="20"/>
        </w:trPr>
        <w:tc>
          <w:tcPr>
            <w:tcW w:w="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313488">
            <w:pPr>
              <w:ind w:right="-102"/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2020-202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92F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59 749,088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14 925,285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77173F" w:rsidRDefault="00BA692F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92F" w:rsidRPr="00C65F0D" w:rsidRDefault="00BA692F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Default="00BA692F" w:rsidP="00CB0B3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КСДДИБ, МКУ "СБДХ", МБУ "Благоустрой</w:t>
            </w:r>
          </w:p>
          <w:p w:rsidR="00BA692F" w:rsidRPr="00C65F0D" w:rsidRDefault="00BA692F" w:rsidP="00CB0B30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ство"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2F" w:rsidRPr="00C65F0D" w:rsidRDefault="00BA692F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Содержание светофоров, покупка ограждений, знаков</w:t>
            </w:r>
            <w:r w:rsidR="00A504E0">
              <w:rPr>
                <w:color w:val="000000"/>
                <w:sz w:val="16"/>
                <w:szCs w:val="16"/>
              </w:rPr>
              <w:t xml:space="preserve"> и т.д.</w:t>
            </w:r>
          </w:p>
        </w:tc>
      </w:tr>
      <w:tr w:rsidR="00CB0B30" w:rsidRPr="00C65F0D" w:rsidTr="006E4457">
        <w:trPr>
          <w:trHeight w:val="20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59 749,088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F06A8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10 702,355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14 324,408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F06A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14 925,285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6 454,000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6 671,520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ind w:right="-8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6 671,520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hRule="exact" w:val="567"/>
        </w:trPr>
        <w:tc>
          <w:tcPr>
            <w:tcW w:w="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val="80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4B1B40" w:rsidRDefault="00CB0B30" w:rsidP="00313488">
            <w:pPr>
              <w:ind w:right="-102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4B1B40">
              <w:rPr>
                <w:bCs/>
                <w:i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0B30" w:rsidRPr="004B1B40" w:rsidRDefault="00CB0B30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Мероприятие 05.08</w:t>
            </w:r>
            <w:r w:rsidRPr="004B1B40">
              <w:rPr>
                <w:color w:val="000000"/>
                <w:sz w:val="16"/>
                <w:szCs w:val="16"/>
              </w:rPr>
              <w:t xml:space="preserve"> Софинансирование работ в целях проведения капитального ремонта и ремонта автомобильных дорог, примыкающих к </w:t>
            </w:r>
            <w:r w:rsidRPr="004B1B40">
              <w:rPr>
                <w:color w:val="000000"/>
                <w:sz w:val="16"/>
                <w:szCs w:val="16"/>
              </w:rPr>
              <w:lastRenderedPageBreak/>
              <w:t>территориям садоводческих и огороднических некоммерческих товариществ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0B30" w:rsidRPr="0077173F" w:rsidRDefault="00CB0B30" w:rsidP="00C60EFC">
            <w:pPr>
              <w:jc w:val="center"/>
              <w:rPr>
                <w:bCs/>
                <w:iCs/>
                <w:sz w:val="16"/>
                <w:szCs w:val="16"/>
              </w:rPr>
            </w:pPr>
            <w:r w:rsidRPr="0077173F">
              <w:rPr>
                <w:bCs/>
                <w:iCs/>
                <w:sz w:val="16"/>
                <w:szCs w:val="16"/>
              </w:rPr>
              <w:lastRenderedPageBreak/>
              <w:t>2021-202</w:t>
            </w:r>
            <w:r>
              <w:rPr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bCs/>
                <w:color w:val="000000"/>
                <w:sz w:val="16"/>
                <w:szCs w:val="16"/>
              </w:rPr>
            </w:pPr>
            <w:r w:rsidRPr="00C65F0D">
              <w:rPr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9 665,000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bCs/>
                <w:sz w:val="16"/>
                <w:szCs w:val="16"/>
              </w:rPr>
            </w:pPr>
            <w:r w:rsidRPr="0077173F">
              <w:rPr>
                <w:bCs/>
                <w:sz w:val="16"/>
                <w:szCs w:val="16"/>
              </w:rPr>
              <w:t>9 665,000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77173F" w:rsidRDefault="00CB0B30" w:rsidP="00C60EFC">
            <w:pPr>
              <w:jc w:val="center"/>
              <w:rPr>
                <w:sz w:val="16"/>
                <w:szCs w:val="16"/>
              </w:rPr>
            </w:pPr>
            <w:r w:rsidRPr="0077173F">
              <w:rPr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КСДДИБ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Капитальный ремонт а</w:t>
            </w:r>
            <w:r>
              <w:rPr>
                <w:color w:val="000000"/>
                <w:sz w:val="16"/>
                <w:szCs w:val="16"/>
              </w:rPr>
              <w:t>втомобильных дорог к СНТ</w:t>
            </w:r>
          </w:p>
        </w:tc>
      </w:tr>
      <w:tr w:rsidR="00CB0B30" w:rsidRPr="00C65F0D" w:rsidTr="006E4457">
        <w:trPr>
          <w:trHeight w:val="12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CB0B30" w:rsidRPr="00C65F0D" w:rsidTr="006E4457">
        <w:trPr>
          <w:trHeight w:val="12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9 568</w:t>
            </w:r>
            <w:r w:rsidRPr="00C65F0D">
              <w:rPr>
                <w:bCs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B30" w:rsidRPr="00C65F0D" w:rsidRDefault="00CB0B30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3A13F3" w:rsidRPr="00C65F0D" w:rsidTr="006E4457">
        <w:trPr>
          <w:trHeight w:hRule="exact" w:val="834"/>
        </w:trPr>
        <w:tc>
          <w:tcPr>
            <w:tcW w:w="2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13F3" w:rsidRPr="00FF1CED" w:rsidRDefault="003A13F3" w:rsidP="00C60EFC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Всего по подпрограмме: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831 8</w:t>
            </w:r>
            <w:r>
              <w:rPr>
                <w:color w:val="000000"/>
                <w:sz w:val="16"/>
                <w:szCs w:val="16"/>
              </w:rPr>
              <w:t>10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123 825,380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138 067,488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215 </w:t>
            </w:r>
            <w:r>
              <w:rPr>
                <w:color w:val="000000"/>
                <w:sz w:val="16"/>
                <w:szCs w:val="16"/>
              </w:rPr>
              <w:t>034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141 846,286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114 797,654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2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3F3" w:rsidRPr="00C65F0D" w:rsidRDefault="003A13F3" w:rsidP="00C60EFC">
            <w:pPr>
              <w:jc w:val="center"/>
              <w:rPr>
                <w:color w:val="000000"/>
                <w:sz w:val="16"/>
                <w:szCs w:val="16"/>
              </w:rPr>
            </w:pPr>
            <w:r w:rsidRPr="00C65F0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A13F3" w:rsidRPr="00C65F0D" w:rsidTr="006E4457">
        <w:trPr>
          <w:trHeight w:val="20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360 724,000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 xml:space="preserve">  73 425,000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105 393,000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59 015,000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55 820,000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67 071,000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F3" w:rsidRPr="00C65F0D" w:rsidRDefault="003A13F3" w:rsidP="00C60EFC">
            <w:pPr>
              <w:rPr>
                <w:color w:val="000000"/>
                <w:sz w:val="16"/>
                <w:szCs w:val="16"/>
              </w:rPr>
            </w:pPr>
          </w:p>
        </w:tc>
      </w:tr>
      <w:tr w:rsidR="003A13F3" w:rsidRPr="00C65F0D" w:rsidTr="006E4457">
        <w:trPr>
          <w:trHeight w:val="20"/>
        </w:trPr>
        <w:tc>
          <w:tcPr>
            <w:tcW w:w="2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13F3" w:rsidRPr="00FF1CED" w:rsidRDefault="003A13F3" w:rsidP="00C60EFC">
            <w:pPr>
              <w:rPr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3F3" w:rsidRPr="00FF1CED" w:rsidRDefault="003A13F3" w:rsidP="005B3427">
            <w:pPr>
              <w:rPr>
                <w:bCs/>
                <w:iCs/>
                <w:color w:val="000000"/>
                <w:sz w:val="16"/>
                <w:szCs w:val="16"/>
              </w:rPr>
            </w:pPr>
            <w:r w:rsidRPr="00FF1CED">
              <w:rPr>
                <w:bCs/>
                <w:i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1 192 534</w:t>
            </w:r>
            <w:r w:rsidRPr="005B3427">
              <w:rPr>
                <w:color w:val="000000"/>
                <w:sz w:val="16"/>
                <w:szCs w:val="16"/>
              </w:rPr>
              <w:t>,272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197 250,380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5B3427">
              <w:rPr>
                <w:bCs/>
                <w:color w:val="000000"/>
                <w:sz w:val="16"/>
                <w:szCs w:val="16"/>
              </w:rPr>
              <w:t>243 460,488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7B2D7B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274 </w:t>
            </w:r>
            <w:r>
              <w:rPr>
                <w:color w:val="000000"/>
                <w:sz w:val="16"/>
                <w:szCs w:val="16"/>
              </w:rPr>
              <w:t>049</w:t>
            </w:r>
            <w:r w:rsidRPr="005B3427">
              <w:rPr>
                <w:color w:val="000000"/>
                <w:sz w:val="16"/>
                <w:szCs w:val="16"/>
              </w:rPr>
              <w:t>,810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197 666,286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F3" w:rsidRPr="005B3427" w:rsidRDefault="003A13F3" w:rsidP="00F06A89">
            <w:pPr>
              <w:jc w:val="right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181 868,654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3F3" w:rsidRPr="005B3427" w:rsidRDefault="003A13F3" w:rsidP="00F06A89">
            <w:pPr>
              <w:jc w:val="center"/>
              <w:rPr>
                <w:color w:val="000000"/>
                <w:sz w:val="16"/>
                <w:szCs w:val="16"/>
              </w:rPr>
            </w:pPr>
            <w:r w:rsidRPr="005B3427">
              <w:rPr>
                <w:color w:val="000000"/>
                <w:sz w:val="16"/>
                <w:szCs w:val="16"/>
              </w:rPr>
              <w:t>98 238,654</w:t>
            </w:r>
          </w:p>
        </w:tc>
        <w:tc>
          <w:tcPr>
            <w:tcW w:w="2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3F3" w:rsidRPr="00C65F0D" w:rsidRDefault="003A13F3" w:rsidP="00C60EF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672EF" w:rsidRDefault="00F672EF" w:rsidP="00F672EF">
      <w:pPr>
        <w:jc w:val="right"/>
        <w:rPr>
          <w:sz w:val="24"/>
          <w:szCs w:val="24"/>
        </w:rPr>
      </w:pPr>
      <w:r w:rsidRPr="009B3571">
        <w:rPr>
          <w:sz w:val="24"/>
          <w:szCs w:val="24"/>
        </w:rPr>
        <w:t>».</w:t>
      </w:r>
    </w:p>
    <w:sectPr w:rsidR="00F672EF" w:rsidSect="000D155A">
      <w:type w:val="continuous"/>
      <w:pgSz w:w="16838" w:h="11906" w:orient="landscape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9A" w:rsidRDefault="00FC349A">
      <w:r>
        <w:separator/>
      </w:r>
    </w:p>
  </w:endnote>
  <w:endnote w:type="continuationSeparator" w:id="0">
    <w:p w:rsidR="00FC349A" w:rsidRDefault="00FC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89" w:rsidRDefault="009B03CA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06A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06A89">
      <w:rPr>
        <w:rStyle w:val="a6"/>
        <w:noProof/>
      </w:rPr>
      <w:t>2</w:t>
    </w:r>
    <w:r>
      <w:rPr>
        <w:rStyle w:val="a6"/>
      </w:rPr>
      <w:fldChar w:fldCharType="end"/>
    </w:r>
  </w:p>
  <w:p w:rsidR="00F06A89" w:rsidRDefault="00F06A89" w:rsidP="00E93D7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9A" w:rsidRDefault="00FC349A">
      <w:r>
        <w:separator/>
      </w:r>
    </w:p>
  </w:footnote>
  <w:footnote w:type="continuationSeparator" w:id="0">
    <w:p w:rsidR="00FC349A" w:rsidRDefault="00FC3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A89" w:rsidRDefault="009B03CA">
    <w:pPr>
      <w:pStyle w:val="a9"/>
      <w:jc w:val="center"/>
    </w:pPr>
    <w:r>
      <w:rPr>
        <w:noProof/>
      </w:rPr>
      <w:fldChar w:fldCharType="begin"/>
    </w:r>
    <w:r w:rsidR="00F06A89">
      <w:rPr>
        <w:noProof/>
      </w:rPr>
      <w:instrText xml:space="preserve"> PAGE   \* MERGEFORMAT </w:instrText>
    </w:r>
    <w:r>
      <w:rPr>
        <w:noProof/>
      </w:rPr>
      <w:fldChar w:fldCharType="separate"/>
    </w:r>
    <w:r w:rsidR="00AD3A8F">
      <w:rPr>
        <w:noProof/>
      </w:rPr>
      <w:t>19</w:t>
    </w:r>
    <w:r>
      <w:rPr>
        <w:noProof/>
      </w:rPr>
      <w:fldChar w:fldCharType="end"/>
    </w:r>
  </w:p>
  <w:p w:rsidR="00F06A89" w:rsidRDefault="00F06A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name w:val="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71E"/>
    <w:rsid w:val="00002D75"/>
    <w:rsid w:val="000037E1"/>
    <w:rsid w:val="00005053"/>
    <w:rsid w:val="00005F0F"/>
    <w:rsid w:val="00006EF0"/>
    <w:rsid w:val="00011701"/>
    <w:rsid w:val="00012C52"/>
    <w:rsid w:val="00014CA8"/>
    <w:rsid w:val="000166CF"/>
    <w:rsid w:val="0002054F"/>
    <w:rsid w:val="00021ADC"/>
    <w:rsid w:val="00021C67"/>
    <w:rsid w:val="00022365"/>
    <w:rsid w:val="0002335D"/>
    <w:rsid w:val="00023BA5"/>
    <w:rsid w:val="000247E3"/>
    <w:rsid w:val="0002514E"/>
    <w:rsid w:val="0003018E"/>
    <w:rsid w:val="00030C05"/>
    <w:rsid w:val="00034E0C"/>
    <w:rsid w:val="00035B9E"/>
    <w:rsid w:val="00035BE4"/>
    <w:rsid w:val="00037F3F"/>
    <w:rsid w:val="000408D3"/>
    <w:rsid w:val="00042C55"/>
    <w:rsid w:val="00043A23"/>
    <w:rsid w:val="00043CC0"/>
    <w:rsid w:val="000459BC"/>
    <w:rsid w:val="0004682B"/>
    <w:rsid w:val="00046DBE"/>
    <w:rsid w:val="00051EA2"/>
    <w:rsid w:val="00052987"/>
    <w:rsid w:val="00054AB7"/>
    <w:rsid w:val="000556BD"/>
    <w:rsid w:val="0005718B"/>
    <w:rsid w:val="000609CC"/>
    <w:rsid w:val="0006400A"/>
    <w:rsid w:val="00066947"/>
    <w:rsid w:val="0007184C"/>
    <w:rsid w:val="00072F8B"/>
    <w:rsid w:val="00073070"/>
    <w:rsid w:val="000751B6"/>
    <w:rsid w:val="000765B0"/>
    <w:rsid w:val="00077C6D"/>
    <w:rsid w:val="00077F12"/>
    <w:rsid w:val="00081CB2"/>
    <w:rsid w:val="000834D2"/>
    <w:rsid w:val="00083E25"/>
    <w:rsid w:val="00084F53"/>
    <w:rsid w:val="0008510C"/>
    <w:rsid w:val="00086470"/>
    <w:rsid w:val="000872D6"/>
    <w:rsid w:val="00087BC8"/>
    <w:rsid w:val="00087F45"/>
    <w:rsid w:val="00090DE4"/>
    <w:rsid w:val="0009296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533"/>
    <w:rsid w:val="000C3E70"/>
    <w:rsid w:val="000C4EC4"/>
    <w:rsid w:val="000C50BE"/>
    <w:rsid w:val="000C50F5"/>
    <w:rsid w:val="000C67FA"/>
    <w:rsid w:val="000C6E2B"/>
    <w:rsid w:val="000C7673"/>
    <w:rsid w:val="000D03B5"/>
    <w:rsid w:val="000D06D8"/>
    <w:rsid w:val="000D155A"/>
    <w:rsid w:val="000D231B"/>
    <w:rsid w:val="000D4E91"/>
    <w:rsid w:val="000D61DB"/>
    <w:rsid w:val="000D7980"/>
    <w:rsid w:val="000E0100"/>
    <w:rsid w:val="000E2C8F"/>
    <w:rsid w:val="000E31F1"/>
    <w:rsid w:val="000E3C3C"/>
    <w:rsid w:val="000E54D2"/>
    <w:rsid w:val="000E684E"/>
    <w:rsid w:val="000E7085"/>
    <w:rsid w:val="000E771A"/>
    <w:rsid w:val="000E7733"/>
    <w:rsid w:val="000F3CCF"/>
    <w:rsid w:val="000F5C36"/>
    <w:rsid w:val="000F7A68"/>
    <w:rsid w:val="001000D3"/>
    <w:rsid w:val="00100788"/>
    <w:rsid w:val="001042ED"/>
    <w:rsid w:val="00104317"/>
    <w:rsid w:val="00104814"/>
    <w:rsid w:val="0010792B"/>
    <w:rsid w:val="00110F51"/>
    <w:rsid w:val="0011148B"/>
    <w:rsid w:val="00112446"/>
    <w:rsid w:val="0011258F"/>
    <w:rsid w:val="00112784"/>
    <w:rsid w:val="00113B8A"/>
    <w:rsid w:val="001147E9"/>
    <w:rsid w:val="00114AE0"/>
    <w:rsid w:val="00115F48"/>
    <w:rsid w:val="0011603E"/>
    <w:rsid w:val="0011672D"/>
    <w:rsid w:val="001201E7"/>
    <w:rsid w:val="00120F8E"/>
    <w:rsid w:val="0012157E"/>
    <w:rsid w:val="00122597"/>
    <w:rsid w:val="00122E09"/>
    <w:rsid w:val="001237C9"/>
    <w:rsid w:val="001245F7"/>
    <w:rsid w:val="00124AA8"/>
    <w:rsid w:val="00125187"/>
    <w:rsid w:val="00125759"/>
    <w:rsid w:val="00126D1B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3F0E"/>
    <w:rsid w:val="00144156"/>
    <w:rsid w:val="00144F26"/>
    <w:rsid w:val="00144FCE"/>
    <w:rsid w:val="001469F8"/>
    <w:rsid w:val="00146A10"/>
    <w:rsid w:val="00146EBD"/>
    <w:rsid w:val="00146FCF"/>
    <w:rsid w:val="0014793A"/>
    <w:rsid w:val="001516DC"/>
    <w:rsid w:val="00151F94"/>
    <w:rsid w:val="00152260"/>
    <w:rsid w:val="00152763"/>
    <w:rsid w:val="001533F6"/>
    <w:rsid w:val="001534F6"/>
    <w:rsid w:val="00153F52"/>
    <w:rsid w:val="0015429D"/>
    <w:rsid w:val="0015432C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23CD"/>
    <w:rsid w:val="001639C5"/>
    <w:rsid w:val="0016412A"/>
    <w:rsid w:val="00165A18"/>
    <w:rsid w:val="00165DD7"/>
    <w:rsid w:val="00166A8E"/>
    <w:rsid w:val="0016774E"/>
    <w:rsid w:val="0017298F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028A"/>
    <w:rsid w:val="001858A0"/>
    <w:rsid w:val="00187F8E"/>
    <w:rsid w:val="00190314"/>
    <w:rsid w:val="001906BD"/>
    <w:rsid w:val="0019130C"/>
    <w:rsid w:val="001951BF"/>
    <w:rsid w:val="00196490"/>
    <w:rsid w:val="001971FE"/>
    <w:rsid w:val="00197D0A"/>
    <w:rsid w:val="001A0967"/>
    <w:rsid w:val="001A1128"/>
    <w:rsid w:val="001A1E1A"/>
    <w:rsid w:val="001A20F8"/>
    <w:rsid w:val="001A2105"/>
    <w:rsid w:val="001A34E8"/>
    <w:rsid w:val="001A35F3"/>
    <w:rsid w:val="001A39D2"/>
    <w:rsid w:val="001A3CE4"/>
    <w:rsid w:val="001A5AB5"/>
    <w:rsid w:val="001B1A56"/>
    <w:rsid w:val="001B59CC"/>
    <w:rsid w:val="001B5B5F"/>
    <w:rsid w:val="001B63BB"/>
    <w:rsid w:val="001B698F"/>
    <w:rsid w:val="001B6DC2"/>
    <w:rsid w:val="001B6F75"/>
    <w:rsid w:val="001B6F82"/>
    <w:rsid w:val="001B7132"/>
    <w:rsid w:val="001C2B00"/>
    <w:rsid w:val="001C2DE9"/>
    <w:rsid w:val="001C368F"/>
    <w:rsid w:val="001C5345"/>
    <w:rsid w:val="001C6FD7"/>
    <w:rsid w:val="001D0DBB"/>
    <w:rsid w:val="001D1DDA"/>
    <w:rsid w:val="001D2611"/>
    <w:rsid w:val="001D266D"/>
    <w:rsid w:val="001D53A2"/>
    <w:rsid w:val="001D5701"/>
    <w:rsid w:val="001D76DD"/>
    <w:rsid w:val="001E1629"/>
    <w:rsid w:val="001E23BF"/>
    <w:rsid w:val="001E30E6"/>
    <w:rsid w:val="001E48ED"/>
    <w:rsid w:val="001E4C2F"/>
    <w:rsid w:val="001E4E85"/>
    <w:rsid w:val="001E66CB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53B7"/>
    <w:rsid w:val="002060FF"/>
    <w:rsid w:val="00206A3C"/>
    <w:rsid w:val="0020762E"/>
    <w:rsid w:val="00207F93"/>
    <w:rsid w:val="0021157E"/>
    <w:rsid w:val="0021215E"/>
    <w:rsid w:val="00212487"/>
    <w:rsid w:val="00213396"/>
    <w:rsid w:val="00213E96"/>
    <w:rsid w:val="002167DB"/>
    <w:rsid w:val="0022364E"/>
    <w:rsid w:val="00224A20"/>
    <w:rsid w:val="002265F8"/>
    <w:rsid w:val="00227DD0"/>
    <w:rsid w:val="00230FDE"/>
    <w:rsid w:val="00231E12"/>
    <w:rsid w:val="00233254"/>
    <w:rsid w:val="002336BC"/>
    <w:rsid w:val="00240CCE"/>
    <w:rsid w:val="00241119"/>
    <w:rsid w:val="002411B2"/>
    <w:rsid w:val="00241348"/>
    <w:rsid w:val="002420D8"/>
    <w:rsid w:val="00243642"/>
    <w:rsid w:val="00245CDE"/>
    <w:rsid w:val="002506BD"/>
    <w:rsid w:val="00251799"/>
    <w:rsid w:val="00252660"/>
    <w:rsid w:val="0025302C"/>
    <w:rsid w:val="00254241"/>
    <w:rsid w:val="0025433D"/>
    <w:rsid w:val="00257429"/>
    <w:rsid w:val="00257ACC"/>
    <w:rsid w:val="0026135D"/>
    <w:rsid w:val="00266D07"/>
    <w:rsid w:val="002712A8"/>
    <w:rsid w:val="00271ED8"/>
    <w:rsid w:val="00272B95"/>
    <w:rsid w:val="00272C1B"/>
    <w:rsid w:val="0027516E"/>
    <w:rsid w:val="00275C45"/>
    <w:rsid w:val="0027672D"/>
    <w:rsid w:val="0027722E"/>
    <w:rsid w:val="0028711F"/>
    <w:rsid w:val="0028770A"/>
    <w:rsid w:val="0029188A"/>
    <w:rsid w:val="002924AF"/>
    <w:rsid w:val="0029537B"/>
    <w:rsid w:val="00296242"/>
    <w:rsid w:val="002971D3"/>
    <w:rsid w:val="002976EC"/>
    <w:rsid w:val="00297756"/>
    <w:rsid w:val="002A022A"/>
    <w:rsid w:val="002A23B9"/>
    <w:rsid w:val="002A36DC"/>
    <w:rsid w:val="002A3985"/>
    <w:rsid w:val="002A3EA5"/>
    <w:rsid w:val="002A5416"/>
    <w:rsid w:val="002A5F53"/>
    <w:rsid w:val="002A62FF"/>
    <w:rsid w:val="002B0A17"/>
    <w:rsid w:val="002B0B9C"/>
    <w:rsid w:val="002B0F1A"/>
    <w:rsid w:val="002B149D"/>
    <w:rsid w:val="002B3373"/>
    <w:rsid w:val="002B46A3"/>
    <w:rsid w:val="002B5DF1"/>
    <w:rsid w:val="002B6D57"/>
    <w:rsid w:val="002C26A5"/>
    <w:rsid w:val="002C5518"/>
    <w:rsid w:val="002C5638"/>
    <w:rsid w:val="002C5AC0"/>
    <w:rsid w:val="002D12D7"/>
    <w:rsid w:val="002D2023"/>
    <w:rsid w:val="002D262F"/>
    <w:rsid w:val="002D3845"/>
    <w:rsid w:val="002D42F7"/>
    <w:rsid w:val="002D4C2D"/>
    <w:rsid w:val="002E2A8E"/>
    <w:rsid w:val="002E2EE5"/>
    <w:rsid w:val="002E316B"/>
    <w:rsid w:val="002E35F6"/>
    <w:rsid w:val="002E383C"/>
    <w:rsid w:val="002E4A68"/>
    <w:rsid w:val="002F0279"/>
    <w:rsid w:val="002F0CA4"/>
    <w:rsid w:val="002F17AA"/>
    <w:rsid w:val="002F24C8"/>
    <w:rsid w:val="002F2DDA"/>
    <w:rsid w:val="002F3CF1"/>
    <w:rsid w:val="002F5F6C"/>
    <w:rsid w:val="003026F8"/>
    <w:rsid w:val="00302712"/>
    <w:rsid w:val="003029AE"/>
    <w:rsid w:val="00303019"/>
    <w:rsid w:val="0030407F"/>
    <w:rsid w:val="003058A8"/>
    <w:rsid w:val="00305AC2"/>
    <w:rsid w:val="00306A2F"/>
    <w:rsid w:val="00313406"/>
    <w:rsid w:val="00313488"/>
    <w:rsid w:val="00314F0B"/>
    <w:rsid w:val="00316710"/>
    <w:rsid w:val="003179BD"/>
    <w:rsid w:val="00317AD0"/>
    <w:rsid w:val="0032181A"/>
    <w:rsid w:val="00321AE0"/>
    <w:rsid w:val="0032258F"/>
    <w:rsid w:val="00324559"/>
    <w:rsid w:val="003250A1"/>
    <w:rsid w:val="003250B1"/>
    <w:rsid w:val="00327081"/>
    <w:rsid w:val="00327E70"/>
    <w:rsid w:val="003314AB"/>
    <w:rsid w:val="00333343"/>
    <w:rsid w:val="00334042"/>
    <w:rsid w:val="003341DE"/>
    <w:rsid w:val="00334987"/>
    <w:rsid w:val="00334A69"/>
    <w:rsid w:val="00336EA4"/>
    <w:rsid w:val="00341A2C"/>
    <w:rsid w:val="00341D6E"/>
    <w:rsid w:val="00343D4B"/>
    <w:rsid w:val="00345E1F"/>
    <w:rsid w:val="0035032C"/>
    <w:rsid w:val="003513FA"/>
    <w:rsid w:val="0035273F"/>
    <w:rsid w:val="00352ADB"/>
    <w:rsid w:val="003537A9"/>
    <w:rsid w:val="00353E7B"/>
    <w:rsid w:val="003547FA"/>
    <w:rsid w:val="003560A9"/>
    <w:rsid w:val="003563E7"/>
    <w:rsid w:val="00357B9F"/>
    <w:rsid w:val="003601A1"/>
    <w:rsid w:val="003603E4"/>
    <w:rsid w:val="00361D95"/>
    <w:rsid w:val="003638CC"/>
    <w:rsid w:val="00363993"/>
    <w:rsid w:val="003657AB"/>
    <w:rsid w:val="003676E7"/>
    <w:rsid w:val="0036774B"/>
    <w:rsid w:val="003700C5"/>
    <w:rsid w:val="003705C8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1FE4"/>
    <w:rsid w:val="00392A03"/>
    <w:rsid w:val="00394776"/>
    <w:rsid w:val="003955D1"/>
    <w:rsid w:val="00396221"/>
    <w:rsid w:val="00397179"/>
    <w:rsid w:val="003A0B4C"/>
    <w:rsid w:val="003A0BA9"/>
    <w:rsid w:val="003A13F3"/>
    <w:rsid w:val="003A1549"/>
    <w:rsid w:val="003A21AC"/>
    <w:rsid w:val="003A23D9"/>
    <w:rsid w:val="003A386F"/>
    <w:rsid w:val="003A3A02"/>
    <w:rsid w:val="003A6B02"/>
    <w:rsid w:val="003A6BFA"/>
    <w:rsid w:val="003B2112"/>
    <w:rsid w:val="003B2154"/>
    <w:rsid w:val="003B55B0"/>
    <w:rsid w:val="003B658F"/>
    <w:rsid w:val="003B7103"/>
    <w:rsid w:val="003B73CD"/>
    <w:rsid w:val="003B7AC6"/>
    <w:rsid w:val="003B7F83"/>
    <w:rsid w:val="003D1D33"/>
    <w:rsid w:val="003D4211"/>
    <w:rsid w:val="003D75E8"/>
    <w:rsid w:val="003D7D5E"/>
    <w:rsid w:val="003E017C"/>
    <w:rsid w:val="003E0EB2"/>
    <w:rsid w:val="003E11C8"/>
    <w:rsid w:val="003E1745"/>
    <w:rsid w:val="003E4ECD"/>
    <w:rsid w:val="003F01C3"/>
    <w:rsid w:val="003F1375"/>
    <w:rsid w:val="003F2784"/>
    <w:rsid w:val="003F39C5"/>
    <w:rsid w:val="003F5FCD"/>
    <w:rsid w:val="00401859"/>
    <w:rsid w:val="00402DF9"/>
    <w:rsid w:val="004045C4"/>
    <w:rsid w:val="00404EEE"/>
    <w:rsid w:val="00407DBC"/>
    <w:rsid w:val="004122D4"/>
    <w:rsid w:val="0041239D"/>
    <w:rsid w:val="004126DD"/>
    <w:rsid w:val="004168C6"/>
    <w:rsid w:val="00421C9A"/>
    <w:rsid w:val="00421CB3"/>
    <w:rsid w:val="00422C57"/>
    <w:rsid w:val="00422CF6"/>
    <w:rsid w:val="004234A2"/>
    <w:rsid w:val="00424DCB"/>
    <w:rsid w:val="00424E91"/>
    <w:rsid w:val="004252EA"/>
    <w:rsid w:val="0042542F"/>
    <w:rsid w:val="00425654"/>
    <w:rsid w:val="00425B2F"/>
    <w:rsid w:val="00426213"/>
    <w:rsid w:val="00426A6E"/>
    <w:rsid w:val="00426D6A"/>
    <w:rsid w:val="00430722"/>
    <w:rsid w:val="00431DC4"/>
    <w:rsid w:val="0043303C"/>
    <w:rsid w:val="004338BF"/>
    <w:rsid w:val="0043738C"/>
    <w:rsid w:val="00440BA3"/>
    <w:rsid w:val="0044162E"/>
    <w:rsid w:val="004468C0"/>
    <w:rsid w:val="004479DE"/>
    <w:rsid w:val="00447AE0"/>
    <w:rsid w:val="00450854"/>
    <w:rsid w:val="00450D38"/>
    <w:rsid w:val="00452750"/>
    <w:rsid w:val="00452CA4"/>
    <w:rsid w:val="00455FDD"/>
    <w:rsid w:val="00457001"/>
    <w:rsid w:val="0046162D"/>
    <w:rsid w:val="00461AE2"/>
    <w:rsid w:val="00462558"/>
    <w:rsid w:val="00463BE2"/>
    <w:rsid w:val="00463FFC"/>
    <w:rsid w:val="004649BE"/>
    <w:rsid w:val="00465D54"/>
    <w:rsid w:val="00466E9C"/>
    <w:rsid w:val="004674E8"/>
    <w:rsid w:val="004749AB"/>
    <w:rsid w:val="00475AB0"/>
    <w:rsid w:val="00476964"/>
    <w:rsid w:val="00476A44"/>
    <w:rsid w:val="00477DE3"/>
    <w:rsid w:val="00481705"/>
    <w:rsid w:val="0048295C"/>
    <w:rsid w:val="00483069"/>
    <w:rsid w:val="004844E5"/>
    <w:rsid w:val="00484567"/>
    <w:rsid w:val="00484D6A"/>
    <w:rsid w:val="004867B8"/>
    <w:rsid w:val="004875D7"/>
    <w:rsid w:val="00487D42"/>
    <w:rsid w:val="004912E2"/>
    <w:rsid w:val="00491728"/>
    <w:rsid w:val="0049437E"/>
    <w:rsid w:val="004968B1"/>
    <w:rsid w:val="004A128A"/>
    <w:rsid w:val="004A24EB"/>
    <w:rsid w:val="004A3634"/>
    <w:rsid w:val="004A3C06"/>
    <w:rsid w:val="004A3C59"/>
    <w:rsid w:val="004A4ED9"/>
    <w:rsid w:val="004A622F"/>
    <w:rsid w:val="004B0295"/>
    <w:rsid w:val="004B10AC"/>
    <w:rsid w:val="004B1575"/>
    <w:rsid w:val="004B1B40"/>
    <w:rsid w:val="004B1E27"/>
    <w:rsid w:val="004B2ACD"/>
    <w:rsid w:val="004B336B"/>
    <w:rsid w:val="004B5BCF"/>
    <w:rsid w:val="004B6C7B"/>
    <w:rsid w:val="004B73E0"/>
    <w:rsid w:val="004B7729"/>
    <w:rsid w:val="004C03C7"/>
    <w:rsid w:val="004C06DF"/>
    <w:rsid w:val="004C1821"/>
    <w:rsid w:val="004C2B25"/>
    <w:rsid w:val="004C4B32"/>
    <w:rsid w:val="004D0F39"/>
    <w:rsid w:val="004D3547"/>
    <w:rsid w:val="004D5177"/>
    <w:rsid w:val="004D7CCB"/>
    <w:rsid w:val="004E12F9"/>
    <w:rsid w:val="004E32A6"/>
    <w:rsid w:val="004E39E7"/>
    <w:rsid w:val="004E3AA0"/>
    <w:rsid w:val="004E59B8"/>
    <w:rsid w:val="004F20EE"/>
    <w:rsid w:val="004F2ADD"/>
    <w:rsid w:val="004F3872"/>
    <w:rsid w:val="004F3894"/>
    <w:rsid w:val="004F4790"/>
    <w:rsid w:val="004F561B"/>
    <w:rsid w:val="004F5A94"/>
    <w:rsid w:val="004F5E1C"/>
    <w:rsid w:val="004F5E6D"/>
    <w:rsid w:val="004F642B"/>
    <w:rsid w:val="004F7FE3"/>
    <w:rsid w:val="00501325"/>
    <w:rsid w:val="00502DCE"/>
    <w:rsid w:val="00506407"/>
    <w:rsid w:val="0050662C"/>
    <w:rsid w:val="0050743C"/>
    <w:rsid w:val="00510C73"/>
    <w:rsid w:val="00511AD5"/>
    <w:rsid w:val="0051392F"/>
    <w:rsid w:val="00513AC2"/>
    <w:rsid w:val="00513DB7"/>
    <w:rsid w:val="00514911"/>
    <w:rsid w:val="00515126"/>
    <w:rsid w:val="0052091B"/>
    <w:rsid w:val="0052125F"/>
    <w:rsid w:val="005224F5"/>
    <w:rsid w:val="00523F60"/>
    <w:rsid w:val="00524668"/>
    <w:rsid w:val="005248D8"/>
    <w:rsid w:val="0052653C"/>
    <w:rsid w:val="00526AAB"/>
    <w:rsid w:val="00527A75"/>
    <w:rsid w:val="005307AE"/>
    <w:rsid w:val="0053105E"/>
    <w:rsid w:val="0053136F"/>
    <w:rsid w:val="005327E1"/>
    <w:rsid w:val="00533498"/>
    <w:rsid w:val="00533EFA"/>
    <w:rsid w:val="00534E32"/>
    <w:rsid w:val="00535C01"/>
    <w:rsid w:val="00536EC1"/>
    <w:rsid w:val="00541AEA"/>
    <w:rsid w:val="005469EB"/>
    <w:rsid w:val="00550A28"/>
    <w:rsid w:val="00550A73"/>
    <w:rsid w:val="00550ED0"/>
    <w:rsid w:val="00551D7C"/>
    <w:rsid w:val="00551EFC"/>
    <w:rsid w:val="00552F57"/>
    <w:rsid w:val="0055365D"/>
    <w:rsid w:val="00555CE2"/>
    <w:rsid w:val="00556866"/>
    <w:rsid w:val="005577EB"/>
    <w:rsid w:val="00560411"/>
    <w:rsid w:val="00561749"/>
    <w:rsid w:val="00562402"/>
    <w:rsid w:val="00564E65"/>
    <w:rsid w:val="00565831"/>
    <w:rsid w:val="0056687C"/>
    <w:rsid w:val="00566A8B"/>
    <w:rsid w:val="00566C44"/>
    <w:rsid w:val="005675F9"/>
    <w:rsid w:val="0057192A"/>
    <w:rsid w:val="005736F6"/>
    <w:rsid w:val="00574CE5"/>
    <w:rsid w:val="00574E1C"/>
    <w:rsid w:val="0057725A"/>
    <w:rsid w:val="00577F5D"/>
    <w:rsid w:val="0058301F"/>
    <w:rsid w:val="0058481D"/>
    <w:rsid w:val="00584D4C"/>
    <w:rsid w:val="005856A3"/>
    <w:rsid w:val="00586A04"/>
    <w:rsid w:val="0058765F"/>
    <w:rsid w:val="0059444D"/>
    <w:rsid w:val="00595C8D"/>
    <w:rsid w:val="00596475"/>
    <w:rsid w:val="00596881"/>
    <w:rsid w:val="00597329"/>
    <w:rsid w:val="005A25D0"/>
    <w:rsid w:val="005A3125"/>
    <w:rsid w:val="005A4466"/>
    <w:rsid w:val="005A516C"/>
    <w:rsid w:val="005A5D96"/>
    <w:rsid w:val="005A6E0F"/>
    <w:rsid w:val="005A6FF4"/>
    <w:rsid w:val="005B1395"/>
    <w:rsid w:val="005B2D01"/>
    <w:rsid w:val="005B2F1E"/>
    <w:rsid w:val="005B3427"/>
    <w:rsid w:val="005B3B6E"/>
    <w:rsid w:val="005B4035"/>
    <w:rsid w:val="005B469F"/>
    <w:rsid w:val="005B4CC5"/>
    <w:rsid w:val="005B7BDE"/>
    <w:rsid w:val="005B7DF5"/>
    <w:rsid w:val="005C0622"/>
    <w:rsid w:val="005C17C7"/>
    <w:rsid w:val="005C519A"/>
    <w:rsid w:val="005C5797"/>
    <w:rsid w:val="005C651A"/>
    <w:rsid w:val="005D22D3"/>
    <w:rsid w:val="005E0094"/>
    <w:rsid w:val="005E025F"/>
    <w:rsid w:val="005E13C6"/>
    <w:rsid w:val="005E1D76"/>
    <w:rsid w:val="005E245A"/>
    <w:rsid w:val="005E27BB"/>
    <w:rsid w:val="005E756B"/>
    <w:rsid w:val="005F0EB2"/>
    <w:rsid w:val="005F0F71"/>
    <w:rsid w:val="005F1207"/>
    <w:rsid w:val="005F2064"/>
    <w:rsid w:val="005F256E"/>
    <w:rsid w:val="005F27FC"/>
    <w:rsid w:val="005F49DB"/>
    <w:rsid w:val="005F6346"/>
    <w:rsid w:val="005F69A3"/>
    <w:rsid w:val="005F7F87"/>
    <w:rsid w:val="006000E8"/>
    <w:rsid w:val="00600649"/>
    <w:rsid w:val="00605CE5"/>
    <w:rsid w:val="00606576"/>
    <w:rsid w:val="006105E4"/>
    <w:rsid w:val="00610AFA"/>
    <w:rsid w:val="00612B10"/>
    <w:rsid w:val="006148CB"/>
    <w:rsid w:val="0061659F"/>
    <w:rsid w:val="006176EC"/>
    <w:rsid w:val="00617FD6"/>
    <w:rsid w:val="0062033D"/>
    <w:rsid w:val="006204CD"/>
    <w:rsid w:val="00621168"/>
    <w:rsid w:val="00623E9A"/>
    <w:rsid w:val="006243DD"/>
    <w:rsid w:val="00627B71"/>
    <w:rsid w:val="006304DC"/>
    <w:rsid w:val="0063307F"/>
    <w:rsid w:val="0063321E"/>
    <w:rsid w:val="006335DD"/>
    <w:rsid w:val="0063413D"/>
    <w:rsid w:val="0063433D"/>
    <w:rsid w:val="006345BD"/>
    <w:rsid w:val="006353C7"/>
    <w:rsid w:val="00635537"/>
    <w:rsid w:val="00635897"/>
    <w:rsid w:val="00635E21"/>
    <w:rsid w:val="00635E2D"/>
    <w:rsid w:val="00637836"/>
    <w:rsid w:val="00637B78"/>
    <w:rsid w:val="00641496"/>
    <w:rsid w:val="0064592B"/>
    <w:rsid w:val="00647B17"/>
    <w:rsid w:val="00650A8F"/>
    <w:rsid w:val="00651CC9"/>
    <w:rsid w:val="006521FB"/>
    <w:rsid w:val="006531CA"/>
    <w:rsid w:val="006546A9"/>
    <w:rsid w:val="00655193"/>
    <w:rsid w:val="006564A5"/>
    <w:rsid w:val="00657011"/>
    <w:rsid w:val="006574F2"/>
    <w:rsid w:val="006575F6"/>
    <w:rsid w:val="00657C7A"/>
    <w:rsid w:val="006607A2"/>
    <w:rsid w:val="00662FA3"/>
    <w:rsid w:val="00663150"/>
    <w:rsid w:val="00664AD8"/>
    <w:rsid w:val="00667922"/>
    <w:rsid w:val="006706D1"/>
    <w:rsid w:val="006709E9"/>
    <w:rsid w:val="006716B3"/>
    <w:rsid w:val="00671DEB"/>
    <w:rsid w:val="00676F75"/>
    <w:rsid w:val="0068009E"/>
    <w:rsid w:val="00680842"/>
    <w:rsid w:val="006822D3"/>
    <w:rsid w:val="00684FAE"/>
    <w:rsid w:val="0068503F"/>
    <w:rsid w:val="00685412"/>
    <w:rsid w:val="00690E70"/>
    <w:rsid w:val="006910B9"/>
    <w:rsid w:val="00691E1D"/>
    <w:rsid w:val="00692E83"/>
    <w:rsid w:val="00694F30"/>
    <w:rsid w:val="00696867"/>
    <w:rsid w:val="00696F9D"/>
    <w:rsid w:val="00697C13"/>
    <w:rsid w:val="006A05AC"/>
    <w:rsid w:val="006A107B"/>
    <w:rsid w:val="006A1BED"/>
    <w:rsid w:val="006A4094"/>
    <w:rsid w:val="006A6477"/>
    <w:rsid w:val="006A6865"/>
    <w:rsid w:val="006A7287"/>
    <w:rsid w:val="006B0B08"/>
    <w:rsid w:val="006B2D99"/>
    <w:rsid w:val="006B3011"/>
    <w:rsid w:val="006B3993"/>
    <w:rsid w:val="006B4405"/>
    <w:rsid w:val="006B6548"/>
    <w:rsid w:val="006B708A"/>
    <w:rsid w:val="006C60C0"/>
    <w:rsid w:val="006C612F"/>
    <w:rsid w:val="006C69EA"/>
    <w:rsid w:val="006C74C9"/>
    <w:rsid w:val="006C78F0"/>
    <w:rsid w:val="006D30F9"/>
    <w:rsid w:val="006D3373"/>
    <w:rsid w:val="006D5306"/>
    <w:rsid w:val="006D5699"/>
    <w:rsid w:val="006D6562"/>
    <w:rsid w:val="006D7678"/>
    <w:rsid w:val="006E4457"/>
    <w:rsid w:val="006E4BC7"/>
    <w:rsid w:val="006E4E9E"/>
    <w:rsid w:val="006E53AC"/>
    <w:rsid w:val="006E688B"/>
    <w:rsid w:val="006E6A09"/>
    <w:rsid w:val="006F0380"/>
    <w:rsid w:val="006F19E4"/>
    <w:rsid w:val="006F3212"/>
    <w:rsid w:val="006F42F3"/>
    <w:rsid w:val="006F55AA"/>
    <w:rsid w:val="006F7183"/>
    <w:rsid w:val="006F72BA"/>
    <w:rsid w:val="006F7BCB"/>
    <w:rsid w:val="007006EC"/>
    <w:rsid w:val="00700F78"/>
    <w:rsid w:val="00701615"/>
    <w:rsid w:val="00701BDD"/>
    <w:rsid w:val="0070329D"/>
    <w:rsid w:val="0070348A"/>
    <w:rsid w:val="007041E7"/>
    <w:rsid w:val="00707BDB"/>
    <w:rsid w:val="007123F8"/>
    <w:rsid w:val="00713F0D"/>
    <w:rsid w:val="00714328"/>
    <w:rsid w:val="00716171"/>
    <w:rsid w:val="00720C61"/>
    <w:rsid w:val="007214FA"/>
    <w:rsid w:val="00721511"/>
    <w:rsid w:val="00723572"/>
    <w:rsid w:val="00723A42"/>
    <w:rsid w:val="00723C9D"/>
    <w:rsid w:val="00723FB1"/>
    <w:rsid w:val="0072495E"/>
    <w:rsid w:val="0072693A"/>
    <w:rsid w:val="00732F18"/>
    <w:rsid w:val="00734C95"/>
    <w:rsid w:val="00735DEC"/>
    <w:rsid w:val="00736F5A"/>
    <w:rsid w:val="00736FE5"/>
    <w:rsid w:val="0074113D"/>
    <w:rsid w:val="007412A6"/>
    <w:rsid w:val="007414A0"/>
    <w:rsid w:val="007417D6"/>
    <w:rsid w:val="00742CF2"/>
    <w:rsid w:val="007442C4"/>
    <w:rsid w:val="007450F2"/>
    <w:rsid w:val="00747EAF"/>
    <w:rsid w:val="00747FA6"/>
    <w:rsid w:val="007518C3"/>
    <w:rsid w:val="00751ECF"/>
    <w:rsid w:val="00753EC4"/>
    <w:rsid w:val="007573CA"/>
    <w:rsid w:val="0075779E"/>
    <w:rsid w:val="007578FB"/>
    <w:rsid w:val="00761718"/>
    <w:rsid w:val="00761A0A"/>
    <w:rsid w:val="00761E34"/>
    <w:rsid w:val="00762E09"/>
    <w:rsid w:val="007642F1"/>
    <w:rsid w:val="0077173F"/>
    <w:rsid w:val="00772206"/>
    <w:rsid w:val="00776DDB"/>
    <w:rsid w:val="00776E0D"/>
    <w:rsid w:val="007800F6"/>
    <w:rsid w:val="007801A7"/>
    <w:rsid w:val="00780480"/>
    <w:rsid w:val="00781C41"/>
    <w:rsid w:val="00783CC6"/>
    <w:rsid w:val="0078472A"/>
    <w:rsid w:val="00785251"/>
    <w:rsid w:val="00790656"/>
    <w:rsid w:val="00791A1C"/>
    <w:rsid w:val="00791FD1"/>
    <w:rsid w:val="007934CE"/>
    <w:rsid w:val="00793778"/>
    <w:rsid w:val="00793BFD"/>
    <w:rsid w:val="00793FE2"/>
    <w:rsid w:val="0079417A"/>
    <w:rsid w:val="0079436F"/>
    <w:rsid w:val="00795B72"/>
    <w:rsid w:val="0079782B"/>
    <w:rsid w:val="007A0586"/>
    <w:rsid w:val="007A2401"/>
    <w:rsid w:val="007A33BF"/>
    <w:rsid w:val="007A363E"/>
    <w:rsid w:val="007A507F"/>
    <w:rsid w:val="007A684C"/>
    <w:rsid w:val="007A6890"/>
    <w:rsid w:val="007A6D5D"/>
    <w:rsid w:val="007A7849"/>
    <w:rsid w:val="007B0094"/>
    <w:rsid w:val="007B203E"/>
    <w:rsid w:val="007B21AC"/>
    <w:rsid w:val="007B60B7"/>
    <w:rsid w:val="007B6668"/>
    <w:rsid w:val="007C0CD0"/>
    <w:rsid w:val="007C1F80"/>
    <w:rsid w:val="007C3062"/>
    <w:rsid w:val="007C3CE9"/>
    <w:rsid w:val="007C4BD1"/>
    <w:rsid w:val="007C5E8D"/>
    <w:rsid w:val="007C672E"/>
    <w:rsid w:val="007C72A9"/>
    <w:rsid w:val="007D12E5"/>
    <w:rsid w:val="007D19AE"/>
    <w:rsid w:val="007D3D1E"/>
    <w:rsid w:val="007D6CD9"/>
    <w:rsid w:val="007E2F31"/>
    <w:rsid w:val="007E3C5B"/>
    <w:rsid w:val="007E444A"/>
    <w:rsid w:val="007E4CA5"/>
    <w:rsid w:val="007F022E"/>
    <w:rsid w:val="007F04D1"/>
    <w:rsid w:val="007F0A3E"/>
    <w:rsid w:val="007F257F"/>
    <w:rsid w:val="007F268C"/>
    <w:rsid w:val="007F2C0C"/>
    <w:rsid w:val="007F3797"/>
    <w:rsid w:val="007F3FF4"/>
    <w:rsid w:val="007F4C4A"/>
    <w:rsid w:val="007F514B"/>
    <w:rsid w:val="008004F7"/>
    <w:rsid w:val="00800E2F"/>
    <w:rsid w:val="00801C79"/>
    <w:rsid w:val="00801FA2"/>
    <w:rsid w:val="00802FE7"/>
    <w:rsid w:val="008045E2"/>
    <w:rsid w:val="00805FB1"/>
    <w:rsid w:val="00806374"/>
    <w:rsid w:val="00806C18"/>
    <w:rsid w:val="00807320"/>
    <w:rsid w:val="008075EB"/>
    <w:rsid w:val="008115EA"/>
    <w:rsid w:val="00811E1F"/>
    <w:rsid w:val="00813F36"/>
    <w:rsid w:val="00814FAC"/>
    <w:rsid w:val="0081662A"/>
    <w:rsid w:val="008168B8"/>
    <w:rsid w:val="0081780A"/>
    <w:rsid w:val="00817E01"/>
    <w:rsid w:val="00823CE3"/>
    <w:rsid w:val="008261D2"/>
    <w:rsid w:val="008265EE"/>
    <w:rsid w:val="008269A3"/>
    <w:rsid w:val="0082767A"/>
    <w:rsid w:val="0083052E"/>
    <w:rsid w:val="00830BB7"/>
    <w:rsid w:val="008314D0"/>
    <w:rsid w:val="00834C6F"/>
    <w:rsid w:val="00835476"/>
    <w:rsid w:val="00841754"/>
    <w:rsid w:val="00841E29"/>
    <w:rsid w:val="008431B8"/>
    <w:rsid w:val="00843569"/>
    <w:rsid w:val="008445F5"/>
    <w:rsid w:val="008455C6"/>
    <w:rsid w:val="00846E1B"/>
    <w:rsid w:val="00847AF0"/>
    <w:rsid w:val="00851B73"/>
    <w:rsid w:val="0085308B"/>
    <w:rsid w:val="008549ED"/>
    <w:rsid w:val="00855024"/>
    <w:rsid w:val="00857E2E"/>
    <w:rsid w:val="00860BC8"/>
    <w:rsid w:val="00862B86"/>
    <w:rsid w:val="008635D7"/>
    <w:rsid w:val="00863B95"/>
    <w:rsid w:val="00864101"/>
    <w:rsid w:val="00866B1A"/>
    <w:rsid w:val="00867986"/>
    <w:rsid w:val="00867E82"/>
    <w:rsid w:val="008706EF"/>
    <w:rsid w:val="008711FD"/>
    <w:rsid w:val="00871983"/>
    <w:rsid w:val="0087224A"/>
    <w:rsid w:val="0087262F"/>
    <w:rsid w:val="008741FC"/>
    <w:rsid w:val="00874431"/>
    <w:rsid w:val="008757EE"/>
    <w:rsid w:val="0087632E"/>
    <w:rsid w:val="008770FE"/>
    <w:rsid w:val="008778F2"/>
    <w:rsid w:val="00880377"/>
    <w:rsid w:val="00880BB5"/>
    <w:rsid w:val="00885212"/>
    <w:rsid w:val="0088557F"/>
    <w:rsid w:val="0088563A"/>
    <w:rsid w:val="00885F71"/>
    <w:rsid w:val="00886766"/>
    <w:rsid w:val="00892344"/>
    <w:rsid w:val="00894E6E"/>
    <w:rsid w:val="00895EEE"/>
    <w:rsid w:val="0089612D"/>
    <w:rsid w:val="008963A1"/>
    <w:rsid w:val="008A2CA5"/>
    <w:rsid w:val="008A7523"/>
    <w:rsid w:val="008A7BED"/>
    <w:rsid w:val="008B00F1"/>
    <w:rsid w:val="008B05F9"/>
    <w:rsid w:val="008B25E1"/>
    <w:rsid w:val="008B3180"/>
    <w:rsid w:val="008B3E4B"/>
    <w:rsid w:val="008B5175"/>
    <w:rsid w:val="008B5DE2"/>
    <w:rsid w:val="008B64C0"/>
    <w:rsid w:val="008C0436"/>
    <w:rsid w:val="008C1795"/>
    <w:rsid w:val="008C273A"/>
    <w:rsid w:val="008C2B28"/>
    <w:rsid w:val="008C5211"/>
    <w:rsid w:val="008C7951"/>
    <w:rsid w:val="008D07E8"/>
    <w:rsid w:val="008D0823"/>
    <w:rsid w:val="008D0FFA"/>
    <w:rsid w:val="008D1CC3"/>
    <w:rsid w:val="008D1D54"/>
    <w:rsid w:val="008D2DDA"/>
    <w:rsid w:val="008D4611"/>
    <w:rsid w:val="008D537E"/>
    <w:rsid w:val="008D57CB"/>
    <w:rsid w:val="008D60D0"/>
    <w:rsid w:val="008E1936"/>
    <w:rsid w:val="008E2DB4"/>
    <w:rsid w:val="008E50AF"/>
    <w:rsid w:val="008E5C6C"/>
    <w:rsid w:val="008F490A"/>
    <w:rsid w:val="008F6526"/>
    <w:rsid w:val="008F6AA6"/>
    <w:rsid w:val="00900935"/>
    <w:rsid w:val="00900E5C"/>
    <w:rsid w:val="00901098"/>
    <w:rsid w:val="00901312"/>
    <w:rsid w:val="00901605"/>
    <w:rsid w:val="00901C6C"/>
    <w:rsid w:val="009026F8"/>
    <w:rsid w:val="00905A22"/>
    <w:rsid w:val="00905EF5"/>
    <w:rsid w:val="00906ACD"/>
    <w:rsid w:val="009165A9"/>
    <w:rsid w:val="009167F3"/>
    <w:rsid w:val="00916BE9"/>
    <w:rsid w:val="00917F27"/>
    <w:rsid w:val="00920119"/>
    <w:rsid w:val="00920E7D"/>
    <w:rsid w:val="009235F1"/>
    <w:rsid w:val="0092755D"/>
    <w:rsid w:val="00927CEC"/>
    <w:rsid w:val="00927D41"/>
    <w:rsid w:val="00931335"/>
    <w:rsid w:val="00931C5A"/>
    <w:rsid w:val="009322A3"/>
    <w:rsid w:val="00933027"/>
    <w:rsid w:val="00933063"/>
    <w:rsid w:val="00934BA2"/>
    <w:rsid w:val="00935A13"/>
    <w:rsid w:val="009365E6"/>
    <w:rsid w:val="009366B1"/>
    <w:rsid w:val="00936E4B"/>
    <w:rsid w:val="00937D9C"/>
    <w:rsid w:val="00941480"/>
    <w:rsid w:val="00941CFE"/>
    <w:rsid w:val="00942E26"/>
    <w:rsid w:val="0094327C"/>
    <w:rsid w:val="00943333"/>
    <w:rsid w:val="00943B63"/>
    <w:rsid w:val="009455F4"/>
    <w:rsid w:val="00946DF7"/>
    <w:rsid w:val="009512C8"/>
    <w:rsid w:val="009515C9"/>
    <w:rsid w:val="00953639"/>
    <w:rsid w:val="0095563A"/>
    <w:rsid w:val="00956A08"/>
    <w:rsid w:val="00962437"/>
    <w:rsid w:val="00965B8F"/>
    <w:rsid w:val="0096671A"/>
    <w:rsid w:val="00966E2E"/>
    <w:rsid w:val="0097041D"/>
    <w:rsid w:val="0097194C"/>
    <w:rsid w:val="009744E1"/>
    <w:rsid w:val="0097482E"/>
    <w:rsid w:val="00975C4A"/>
    <w:rsid w:val="00977F18"/>
    <w:rsid w:val="009802B2"/>
    <w:rsid w:val="00980DE7"/>
    <w:rsid w:val="00981A7A"/>
    <w:rsid w:val="009827F1"/>
    <w:rsid w:val="00982EA4"/>
    <w:rsid w:val="00985253"/>
    <w:rsid w:val="00985702"/>
    <w:rsid w:val="00986624"/>
    <w:rsid w:val="0098666B"/>
    <w:rsid w:val="00986905"/>
    <w:rsid w:val="00990A38"/>
    <w:rsid w:val="00990DF3"/>
    <w:rsid w:val="009930E7"/>
    <w:rsid w:val="00993456"/>
    <w:rsid w:val="00993C85"/>
    <w:rsid w:val="00993F4F"/>
    <w:rsid w:val="00993F6B"/>
    <w:rsid w:val="00996C71"/>
    <w:rsid w:val="009A0998"/>
    <w:rsid w:val="009A2C0A"/>
    <w:rsid w:val="009A32F0"/>
    <w:rsid w:val="009A7A20"/>
    <w:rsid w:val="009A7AF7"/>
    <w:rsid w:val="009B03CA"/>
    <w:rsid w:val="009B138C"/>
    <w:rsid w:val="009B3571"/>
    <w:rsid w:val="009B54B5"/>
    <w:rsid w:val="009B62D5"/>
    <w:rsid w:val="009B6B54"/>
    <w:rsid w:val="009C0F37"/>
    <w:rsid w:val="009C1D97"/>
    <w:rsid w:val="009C30D4"/>
    <w:rsid w:val="009C4BC3"/>
    <w:rsid w:val="009C4C78"/>
    <w:rsid w:val="009C7660"/>
    <w:rsid w:val="009D08FA"/>
    <w:rsid w:val="009D1999"/>
    <w:rsid w:val="009D223E"/>
    <w:rsid w:val="009D5AE9"/>
    <w:rsid w:val="009D6C71"/>
    <w:rsid w:val="009E0BFC"/>
    <w:rsid w:val="009E1493"/>
    <w:rsid w:val="009E1AE3"/>
    <w:rsid w:val="009E4833"/>
    <w:rsid w:val="009E612F"/>
    <w:rsid w:val="009F1763"/>
    <w:rsid w:val="009F2665"/>
    <w:rsid w:val="009F310B"/>
    <w:rsid w:val="009F3356"/>
    <w:rsid w:val="009F38BD"/>
    <w:rsid w:val="009F632D"/>
    <w:rsid w:val="009F6C90"/>
    <w:rsid w:val="00A00400"/>
    <w:rsid w:val="00A044D4"/>
    <w:rsid w:val="00A048F2"/>
    <w:rsid w:val="00A0593C"/>
    <w:rsid w:val="00A06BF7"/>
    <w:rsid w:val="00A07F83"/>
    <w:rsid w:val="00A10201"/>
    <w:rsid w:val="00A10FA1"/>
    <w:rsid w:val="00A12160"/>
    <w:rsid w:val="00A12976"/>
    <w:rsid w:val="00A13A86"/>
    <w:rsid w:val="00A149DD"/>
    <w:rsid w:val="00A14F26"/>
    <w:rsid w:val="00A178DC"/>
    <w:rsid w:val="00A17CCD"/>
    <w:rsid w:val="00A21BB6"/>
    <w:rsid w:val="00A21D0B"/>
    <w:rsid w:val="00A22E1A"/>
    <w:rsid w:val="00A2390C"/>
    <w:rsid w:val="00A23CB1"/>
    <w:rsid w:val="00A25C06"/>
    <w:rsid w:val="00A2726A"/>
    <w:rsid w:val="00A27563"/>
    <w:rsid w:val="00A27DD4"/>
    <w:rsid w:val="00A27F63"/>
    <w:rsid w:val="00A30080"/>
    <w:rsid w:val="00A3049D"/>
    <w:rsid w:val="00A30B95"/>
    <w:rsid w:val="00A33DA8"/>
    <w:rsid w:val="00A33E17"/>
    <w:rsid w:val="00A36EC9"/>
    <w:rsid w:val="00A37036"/>
    <w:rsid w:val="00A378F2"/>
    <w:rsid w:val="00A4099D"/>
    <w:rsid w:val="00A41049"/>
    <w:rsid w:val="00A43864"/>
    <w:rsid w:val="00A43D71"/>
    <w:rsid w:val="00A45AC3"/>
    <w:rsid w:val="00A50047"/>
    <w:rsid w:val="00A504E0"/>
    <w:rsid w:val="00A52A58"/>
    <w:rsid w:val="00A53006"/>
    <w:rsid w:val="00A54AE5"/>
    <w:rsid w:val="00A54CDD"/>
    <w:rsid w:val="00A561FA"/>
    <w:rsid w:val="00A622C8"/>
    <w:rsid w:val="00A64AE8"/>
    <w:rsid w:val="00A70EC9"/>
    <w:rsid w:val="00A713CD"/>
    <w:rsid w:val="00A7158D"/>
    <w:rsid w:val="00A72DC0"/>
    <w:rsid w:val="00A7366A"/>
    <w:rsid w:val="00A73C23"/>
    <w:rsid w:val="00A74512"/>
    <w:rsid w:val="00A7629F"/>
    <w:rsid w:val="00A84D66"/>
    <w:rsid w:val="00A869DE"/>
    <w:rsid w:val="00A90549"/>
    <w:rsid w:val="00A93892"/>
    <w:rsid w:val="00A944B1"/>
    <w:rsid w:val="00A94606"/>
    <w:rsid w:val="00A95038"/>
    <w:rsid w:val="00A9615F"/>
    <w:rsid w:val="00A96C08"/>
    <w:rsid w:val="00A971A6"/>
    <w:rsid w:val="00AA0B0E"/>
    <w:rsid w:val="00AA264B"/>
    <w:rsid w:val="00AA2BB0"/>
    <w:rsid w:val="00AA34B0"/>
    <w:rsid w:val="00AA4034"/>
    <w:rsid w:val="00AA47BD"/>
    <w:rsid w:val="00AA58CF"/>
    <w:rsid w:val="00AA6598"/>
    <w:rsid w:val="00AB206A"/>
    <w:rsid w:val="00AB33B4"/>
    <w:rsid w:val="00AB3589"/>
    <w:rsid w:val="00AB48C3"/>
    <w:rsid w:val="00AB49F2"/>
    <w:rsid w:val="00AB54F5"/>
    <w:rsid w:val="00AB5C36"/>
    <w:rsid w:val="00AB6CE8"/>
    <w:rsid w:val="00AC1946"/>
    <w:rsid w:val="00AC1B25"/>
    <w:rsid w:val="00AC40A1"/>
    <w:rsid w:val="00AC47DC"/>
    <w:rsid w:val="00AC554C"/>
    <w:rsid w:val="00AC5EA9"/>
    <w:rsid w:val="00AC6230"/>
    <w:rsid w:val="00AD0CFE"/>
    <w:rsid w:val="00AD1427"/>
    <w:rsid w:val="00AD2D90"/>
    <w:rsid w:val="00AD3623"/>
    <w:rsid w:val="00AD3A8F"/>
    <w:rsid w:val="00AD425A"/>
    <w:rsid w:val="00AD57E3"/>
    <w:rsid w:val="00AE08FB"/>
    <w:rsid w:val="00AE14F2"/>
    <w:rsid w:val="00AE26E5"/>
    <w:rsid w:val="00AE42CA"/>
    <w:rsid w:val="00AE5BF9"/>
    <w:rsid w:val="00AE7FC4"/>
    <w:rsid w:val="00AF0CDD"/>
    <w:rsid w:val="00AF0E3B"/>
    <w:rsid w:val="00AF2CBA"/>
    <w:rsid w:val="00AF2DAA"/>
    <w:rsid w:val="00AF377C"/>
    <w:rsid w:val="00AF4ACA"/>
    <w:rsid w:val="00AF59CE"/>
    <w:rsid w:val="00AF5FC7"/>
    <w:rsid w:val="00AF78B6"/>
    <w:rsid w:val="00B00044"/>
    <w:rsid w:val="00B02018"/>
    <w:rsid w:val="00B0444F"/>
    <w:rsid w:val="00B05509"/>
    <w:rsid w:val="00B0679C"/>
    <w:rsid w:val="00B06937"/>
    <w:rsid w:val="00B06DD0"/>
    <w:rsid w:val="00B10585"/>
    <w:rsid w:val="00B11C68"/>
    <w:rsid w:val="00B14F74"/>
    <w:rsid w:val="00B1509F"/>
    <w:rsid w:val="00B156C3"/>
    <w:rsid w:val="00B156C9"/>
    <w:rsid w:val="00B17994"/>
    <w:rsid w:val="00B17F25"/>
    <w:rsid w:val="00B24455"/>
    <w:rsid w:val="00B245A8"/>
    <w:rsid w:val="00B24B14"/>
    <w:rsid w:val="00B25B7E"/>
    <w:rsid w:val="00B26820"/>
    <w:rsid w:val="00B274E6"/>
    <w:rsid w:val="00B30355"/>
    <w:rsid w:val="00B31448"/>
    <w:rsid w:val="00B31860"/>
    <w:rsid w:val="00B3202D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455CF"/>
    <w:rsid w:val="00B46965"/>
    <w:rsid w:val="00B51B14"/>
    <w:rsid w:val="00B5451D"/>
    <w:rsid w:val="00B54AA7"/>
    <w:rsid w:val="00B55C84"/>
    <w:rsid w:val="00B56B01"/>
    <w:rsid w:val="00B572AD"/>
    <w:rsid w:val="00B57897"/>
    <w:rsid w:val="00B57BD3"/>
    <w:rsid w:val="00B605EB"/>
    <w:rsid w:val="00B6143B"/>
    <w:rsid w:val="00B63663"/>
    <w:rsid w:val="00B64A07"/>
    <w:rsid w:val="00B678A9"/>
    <w:rsid w:val="00B71878"/>
    <w:rsid w:val="00B71AA3"/>
    <w:rsid w:val="00B7250A"/>
    <w:rsid w:val="00B73B9A"/>
    <w:rsid w:val="00B73C5B"/>
    <w:rsid w:val="00B7418F"/>
    <w:rsid w:val="00B745CA"/>
    <w:rsid w:val="00B748F0"/>
    <w:rsid w:val="00B74A78"/>
    <w:rsid w:val="00B75B5E"/>
    <w:rsid w:val="00B75BA7"/>
    <w:rsid w:val="00B7609E"/>
    <w:rsid w:val="00B77FF5"/>
    <w:rsid w:val="00B8020C"/>
    <w:rsid w:val="00B809F9"/>
    <w:rsid w:val="00B80CA1"/>
    <w:rsid w:val="00B82477"/>
    <w:rsid w:val="00B83706"/>
    <w:rsid w:val="00B83B2C"/>
    <w:rsid w:val="00B844EA"/>
    <w:rsid w:val="00B90A71"/>
    <w:rsid w:val="00B90FDF"/>
    <w:rsid w:val="00B930A6"/>
    <w:rsid w:val="00B94080"/>
    <w:rsid w:val="00B9689B"/>
    <w:rsid w:val="00B96E03"/>
    <w:rsid w:val="00B97470"/>
    <w:rsid w:val="00B97A19"/>
    <w:rsid w:val="00BA56F3"/>
    <w:rsid w:val="00BA692F"/>
    <w:rsid w:val="00BA7275"/>
    <w:rsid w:val="00BA73C9"/>
    <w:rsid w:val="00BB03CF"/>
    <w:rsid w:val="00BB09B6"/>
    <w:rsid w:val="00BB277D"/>
    <w:rsid w:val="00BB3E86"/>
    <w:rsid w:val="00BB50A8"/>
    <w:rsid w:val="00BB6FB2"/>
    <w:rsid w:val="00BC0E49"/>
    <w:rsid w:val="00BC1016"/>
    <w:rsid w:val="00BC23E0"/>
    <w:rsid w:val="00BC54A3"/>
    <w:rsid w:val="00BC5F6D"/>
    <w:rsid w:val="00BC64ED"/>
    <w:rsid w:val="00BC6F87"/>
    <w:rsid w:val="00BC7306"/>
    <w:rsid w:val="00BD1819"/>
    <w:rsid w:val="00BD2DA7"/>
    <w:rsid w:val="00BD2DCA"/>
    <w:rsid w:val="00BD445A"/>
    <w:rsid w:val="00BD50DD"/>
    <w:rsid w:val="00BD5BBB"/>
    <w:rsid w:val="00BD5EA5"/>
    <w:rsid w:val="00BD622D"/>
    <w:rsid w:val="00BD6260"/>
    <w:rsid w:val="00BD6697"/>
    <w:rsid w:val="00BE025E"/>
    <w:rsid w:val="00BE0613"/>
    <w:rsid w:val="00BE23F7"/>
    <w:rsid w:val="00BE28D9"/>
    <w:rsid w:val="00BE2F5C"/>
    <w:rsid w:val="00BE65B6"/>
    <w:rsid w:val="00BE661C"/>
    <w:rsid w:val="00BF129D"/>
    <w:rsid w:val="00BF29AF"/>
    <w:rsid w:val="00BF4689"/>
    <w:rsid w:val="00BF6F5F"/>
    <w:rsid w:val="00C009EB"/>
    <w:rsid w:val="00C00FA5"/>
    <w:rsid w:val="00C049B9"/>
    <w:rsid w:val="00C05450"/>
    <w:rsid w:val="00C06529"/>
    <w:rsid w:val="00C06A5F"/>
    <w:rsid w:val="00C109DD"/>
    <w:rsid w:val="00C10A5E"/>
    <w:rsid w:val="00C11210"/>
    <w:rsid w:val="00C1157B"/>
    <w:rsid w:val="00C11F00"/>
    <w:rsid w:val="00C139AE"/>
    <w:rsid w:val="00C13DAA"/>
    <w:rsid w:val="00C14EB1"/>
    <w:rsid w:val="00C16093"/>
    <w:rsid w:val="00C16506"/>
    <w:rsid w:val="00C20CE2"/>
    <w:rsid w:val="00C21BBF"/>
    <w:rsid w:val="00C230E6"/>
    <w:rsid w:val="00C26D40"/>
    <w:rsid w:val="00C30094"/>
    <w:rsid w:val="00C300AA"/>
    <w:rsid w:val="00C301F3"/>
    <w:rsid w:val="00C326A6"/>
    <w:rsid w:val="00C33150"/>
    <w:rsid w:val="00C33DF1"/>
    <w:rsid w:val="00C36936"/>
    <w:rsid w:val="00C45DDC"/>
    <w:rsid w:val="00C471A7"/>
    <w:rsid w:val="00C47EB3"/>
    <w:rsid w:val="00C50B3C"/>
    <w:rsid w:val="00C50C31"/>
    <w:rsid w:val="00C52A23"/>
    <w:rsid w:val="00C53F51"/>
    <w:rsid w:val="00C57D73"/>
    <w:rsid w:val="00C60352"/>
    <w:rsid w:val="00C60EFC"/>
    <w:rsid w:val="00C6223B"/>
    <w:rsid w:val="00C62AC9"/>
    <w:rsid w:val="00C635B1"/>
    <w:rsid w:val="00C647EA"/>
    <w:rsid w:val="00C65F0D"/>
    <w:rsid w:val="00C66FF7"/>
    <w:rsid w:val="00C67668"/>
    <w:rsid w:val="00C70180"/>
    <w:rsid w:val="00C71367"/>
    <w:rsid w:val="00C71D6C"/>
    <w:rsid w:val="00C71DAE"/>
    <w:rsid w:val="00C7268D"/>
    <w:rsid w:val="00C73C4C"/>
    <w:rsid w:val="00C7466F"/>
    <w:rsid w:val="00C75C2E"/>
    <w:rsid w:val="00C75C92"/>
    <w:rsid w:val="00C8074B"/>
    <w:rsid w:val="00C82C2E"/>
    <w:rsid w:val="00C840ED"/>
    <w:rsid w:val="00C850E5"/>
    <w:rsid w:val="00C85CEB"/>
    <w:rsid w:val="00C85CEF"/>
    <w:rsid w:val="00C90739"/>
    <w:rsid w:val="00C92FBC"/>
    <w:rsid w:val="00C9409F"/>
    <w:rsid w:val="00C946B4"/>
    <w:rsid w:val="00C94A4F"/>
    <w:rsid w:val="00C958BB"/>
    <w:rsid w:val="00C96D19"/>
    <w:rsid w:val="00C96F3E"/>
    <w:rsid w:val="00C96FF3"/>
    <w:rsid w:val="00C97BEF"/>
    <w:rsid w:val="00CA2BE6"/>
    <w:rsid w:val="00CA40C8"/>
    <w:rsid w:val="00CA5D02"/>
    <w:rsid w:val="00CA7239"/>
    <w:rsid w:val="00CB0B30"/>
    <w:rsid w:val="00CB19B6"/>
    <w:rsid w:val="00CB2B9B"/>
    <w:rsid w:val="00CB3750"/>
    <w:rsid w:val="00CB41EF"/>
    <w:rsid w:val="00CB4639"/>
    <w:rsid w:val="00CB4838"/>
    <w:rsid w:val="00CB5A98"/>
    <w:rsid w:val="00CB6468"/>
    <w:rsid w:val="00CC0A65"/>
    <w:rsid w:val="00CC17B7"/>
    <w:rsid w:val="00CC2D8A"/>
    <w:rsid w:val="00CC31C6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3981"/>
    <w:rsid w:val="00CD4FE1"/>
    <w:rsid w:val="00CD5D14"/>
    <w:rsid w:val="00CE0F78"/>
    <w:rsid w:val="00CE429A"/>
    <w:rsid w:val="00CE4B29"/>
    <w:rsid w:val="00CE5051"/>
    <w:rsid w:val="00CE5711"/>
    <w:rsid w:val="00CE57D6"/>
    <w:rsid w:val="00CE7EE8"/>
    <w:rsid w:val="00CF1156"/>
    <w:rsid w:val="00CF1460"/>
    <w:rsid w:val="00CF1550"/>
    <w:rsid w:val="00CF2FEC"/>
    <w:rsid w:val="00CF31F9"/>
    <w:rsid w:val="00CF414A"/>
    <w:rsid w:val="00CF4A0B"/>
    <w:rsid w:val="00CF5128"/>
    <w:rsid w:val="00CF6476"/>
    <w:rsid w:val="00CF656C"/>
    <w:rsid w:val="00CF751B"/>
    <w:rsid w:val="00D0068F"/>
    <w:rsid w:val="00D01062"/>
    <w:rsid w:val="00D01224"/>
    <w:rsid w:val="00D0213B"/>
    <w:rsid w:val="00D021CD"/>
    <w:rsid w:val="00D0386E"/>
    <w:rsid w:val="00D0522B"/>
    <w:rsid w:val="00D0608E"/>
    <w:rsid w:val="00D06592"/>
    <w:rsid w:val="00D067BB"/>
    <w:rsid w:val="00D069EF"/>
    <w:rsid w:val="00D120D0"/>
    <w:rsid w:val="00D1215B"/>
    <w:rsid w:val="00D12776"/>
    <w:rsid w:val="00D12974"/>
    <w:rsid w:val="00D13636"/>
    <w:rsid w:val="00D13C59"/>
    <w:rsid w:val="00D14537"/>
    <w:rsid w:val="00D1464C"/>
    <w:rsid w:val="00D14A61"/>
    <w:rsid w:val="00D1775C"/>
    <w:rsid w:val="00D20206"/>
    <w:rsid w:val="00D24002"/>
    <w:rsid w:val="00D2424A"/>
    <w:rsid w:val="00D24AF3"/>
    <w:rsid w:val="00D252D8"/>
    <w:rsid w:val="00D26D8A"/>
    <w:rsid w:val="00D27B2D"/>
    <w:rsid w:val="00D305AF"/>
    <w:rsid w:val="00D312C0"/>
    <w:rsid w:val="00D315E1"/>
    <w:rsid w:val="00D31928"/>
    <w:rsid w:val="00D32C7D"/>
    <w:rsid w:val="00D33523"/>
    <w:rsid w:val="00D34AA5"/>
    <w:rsid w:val="00D34DA9"/>
    <w:rsid w:val="00D35D14"/>
    <w:rsid w:val="00D35F80"/>
    <w:rsid w:val="00D374A3"/>
    <w:rsid w:val="00D41812"/>
    <w:rsid w:val="00D43752"/>
    <w:rsid w:val="00D44674"/>
    <w:rsid w:val="00D45042"/>
    <w:rsid w:val="00D45D3C"/>
    <w:rsid w:val="00D46106"/>
    <w:rsid w:val="00D465A4"/>
    <w:rsid w:val="00D50B0F"/>
    <w:rsid w:val="00D50D90"/>
    <w:rsid w:val="00D519AE"/>
    <w:rsid w:val="00D51C0F"/>
    <w:rsid w:val="00D548F4"/>
    <w:rsid w:val="00D5632C"/>
    <w:rsid w:val="00D576F8"/>
    <w:rsid w:val="00D60C43"/>
    <w:rsid w:val="00D620E4"/>
    <w:rsid w:val="00D6228B"/>
    <w:rsid w:val="00D6293A"/>
    <w:rsid w:val="00D63B69"/>
    <w:rsid w:val="00D64274"/>
    <w:rsid w:val="00D662E6"/>
    <w:rsid w:val="00D66AC8"/>
    <w:rsid w:val="00D66D9E"/>
    <w:rsid w:val="00D67C6D"/>
    <w:rsid w:val="00D7135D"/>
    <w:rsid w:val="00D717A0"/>
    <w:rsid w:val="00D7277C"/>
    <w:rsid w:val="00D73532"/>
    <w:rsid w:val="00D757AC"/>
    <w:rsid w:val="00D77AF9"/>
    <w:rsid w:val="00D77FA9"/>
    <w:rsid w:val="00D8100C"/>
    <w:rsid w:val="00D836C5"/>
    <w:rsid w:val="00D83D7F"/>
    <w:rsid w:val="00D84347"/>
    <w:rsid w:val="00D85045"/>
    <w:rsid w:val="00D85379"/>
    <w:rsid w:val="00D85406"/>
    <w:rsid w:val="00D86AF0"/>
    <w:rsid w:val="00D90E90"/>
    <w:rsid w:val="00D914C4"/>
    <w:rsid w:val="00D927CC"/>
    <w:rsid w:val="00D93044"/>
    <w:rsid w:val="00D93113"/>
    <w:rsid w:val="00D931A2"/>
    <w:rsid w:val="00D93497"/>
    <w:rsid w:val="00D93A3D"/>
    <w:rsid w:val="00D94B7B"/>
    <w:rsid w:val="00D94EC5"/>
    <w:rsid w:val="00D95463"/>
    <w:rsid w:val="00D95B9F"/>
    <w:rsid w:val="00D96167"/>
    <w:rsid w:val="00D96C29"/>
    <w:rsid w:val="00DA007F"/>
    <w:rsid w:val="00DA1110"/>
    <w:rsid w:val="00DA2A59"/>
    <w:rsid w:val="00DA2BB0"/>
    <w:rsid w:val="00DA3651"/>
    <w:rsid w:val="00DA4389"/>
    <w:rsid w:val="00DA5682"/>
    <w:rsid w:val="00DB035D"/>
    <w:rsid w:val="00DB0C26"/>
    <w:rsid w:val="00DB1860"/>
    <w:rsid w:val="00DB2292"/>
    <w:rsid w:val="00DB3E84"/>
    <w:rsid w:val="00DB49F6"/>
    <w:rsid w:val="00DB4EA8"/>
    <w:rsid w:val="00DB57EC"/>
    <w:rsid w:val="00DB59CD"/>
    <w:rsid w:val="00DB6154"/>
    <w:rsid w:val="00DB7E23"/>
    <w:rsid w:val="00DC032F"/>
    <w:rsid w:val="00DC0852"/>
    <w:rsid w:val="00DC12F2"/>
    <w:rsid w:val="00DC1C82"/>
    <w:rsid w:val="00DC40A1"/>
    <w:rsid w:val="00DC453B"/>
    <w:rsid w:val="00DC5038"/>
    <w:rsid w:val="00DC53ED"/>
    <w:rsid w:val="00DC5743"/>
    <w:rsid w:val="00DC5888"/>
    <w:rsid w:val="00DC6941"/>
    <w:rsid w:val="00DC73D7"/>
    <w:rsid w:val="00DC7C1F"/>
    <w:rsid w:val="00DD2E99"/>
    <w:rsid w:val="00DD3A1B"/>
    <w:rsid w:val="00DD62F0"/>
    <w:rsid w:val="00DE01CF"/>
    <w:rsid w:val="00DE0BB4"/>
    <w:rsid w:val="00DE0FDB"/>
    <w:rsid w:val="00DE16F5"/>
    <w:rsid w:val="00DE1A7C"/>
    <w:rsid w:val="00DE20EF"/>
    <w:rsid w:val="00DE2633"/>
    <w:rsid w:val="00DE4DB4"/>
    <w:rsid w:val="00DE561C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0698A"/>
    <w:rsid w:val="00E10119"/>
    <w:rsid w:val="00E10B88"/>
    <w:rsid w:val="00E130D5"/>
    <w:rsid w:val="00E14394"/>
    <w:rsid w:val="00E14D1A"/>
    <w:rsid w:val="00E16708"/>
    <w:rsid w:val="00E16B2E"/>
    <w:rsid w:val="00E22267"/>
    <w:rsid w:val="00E24A9C"/>
    <w:rsid w:val="00E24F2B"/>
    <w:rsid w:val="00E27A76"/>
    <w:rsid w:val="00E30448"/>
    <w:rsid w:val="00E30B9C"/>
    <w:rsid w:val="00E31E03"/>
    <w:rsid w:val="00E333BD"/>
    <w:rsid w:val="00E35C9F"/>
    <w:rsid w:val="00E41B5D"/>
    <w:rsid w:val="00E41C0C"/>
    <w:rsid w:val="00E421A3"/>
    <w:rsid w:val="00E426C5"/>
    <w:rsid w:val="00E42EF8"/>
    <w:rsid w:val="00E458B7"/>
    <w:rsid w:val="00E45E0C"/>
    <w:rsid w:val="00E46B22"/>
    <w:rsid w:val="00E475B6"/>
    <w:rsid w:val="00E476CB"/>
    <w:rsid w:val="00E5399D"/>
    <w:rsid w:val="00E55715"/>
    <w:rsid w:val="00E57037"/>
    <w:rsid w:val="00E57519"/>
    <w:rsid w:val="00E57829"/>
    <w:rsid w:val="00E578A4"/>
    <w:rsid w:val="00E60918"/>
    <w:rsid w:val="00E620B4"/>
    <w:rsid w:val="00E624FC"/>
    <w:rsid w:val="00E63B92"/>
    <w:rsid w:val="00E647DE"/>
    <w:rsid w:val="00E65847"/>
    <w:rsid w:val="00E70DFE"/>
    <w:rsid w:val="00E718D7"/>
    <w:rsid w:val="00E722A1"/>
    <w:rsid w:val="00E745E3"/>
    <w:rsid w:val="00E76E91"/>
    <w:rsid w:val="00E779D3"/>
    <w:rsid w:val="00E808DF"/>
    <w:rsid w:val="00E80A5D"/>
    <w:rsid w:val="00E811D0"/>
    <w:rsid w:val="00E81EC9"/>
    <w:rsid w:val="00E82058"/>
    <w:rsid w:val="00E830E5"/>
    <w:rsid w:val="00E8636C"/>
    <w:rsid w:val="00E9028D"/>
    <w:rsid w:val="00E909C2"/>
    <w:rsid w:val="00E90B8D"/>
    <w:rsid w:val="00E917A4"/>
    <w:rsid w:val="00E920EE"/>
    <w:rsid w:val="00E93D7F"/>
    <w:rsid w:val="00E93EC6"/>
    <w:rsid w:val="00E96932"/>
    <w:rsid w:val="00E970B6"/>
    <w:rsid w:val="00E97E5F"/>
    <w:rsid w:val="00EA0D6C"/>
    <w:rsid w:val="00EA2864"/>
    <w:rsid w:val="00EA2D94"/>
    <w:rsid w:val="00EA3B95"/>
    <w:rsid w:val="00EA592E"/>
    <w:rsid w:val="00EA5BF5"/>
    <w:rsid w:val="00EA6F9E"/>
    <w:rsid w:val="00EB150A"/>
    <w:rsid w:val="00EB162F"/>
    <w:rsid w:val="00EB20F9"/>
    <w:rsid w:val="00EB29F7"/>
    <w:rsid w:val="00EB42BF"/>
    <w:rsid w:val="00EB4D3D"/>
    <w:rsid w:val="00EB521D"/>
    <w:rsid w:val="00EB5D0F"/>
    <w:rsid w:val="00EB6AFE"/>
    <w:rsid w:val="00EC1716"/>
    <w:rsid w:val="00ED0845"/>
    <w:rsid w:val="00ED0B9F"/>
    <w:rsid w:val="00ED1079"/>
    <w:rsid w:val="00ED2134"/>
    <w:rsid w:val="00ED2CF5"/>
    <w:rsid w:val="00ED4D4D"/>
    <w:rsid w:val="00ED518D"/>
    <w:rsid w:val="00ED6A7A"/>
    <w:rsid w:val="00ED79D4"/>
    <w:rsid w:val="00ED7B50"/>
    <w:rsid w:val="00EE32BB"/>
    <w:rsid w:val="00EE3D3A"/>
    <w:rsid w:val="00EE5697"/>
    <w:rsid w:val="00EE583C"/>
    <w:rsid w:val="00EF041E"/>
    <w:rsid w:val="00EF0DF5"/>
    <w:rsid w:val="00EF13B2"/>
    <w:rsid w:val="00EF4517"/>
    <w:rsid w:val="00EF4EC8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64C"/>
    <w:rsid w:val="00F03AE1"/>
    <w:rsid w:val="00F05CA8"/>
    <w:rsid w:val="00F06A89"/>
    <w:rsid w:val="00F10346"/>
    <w:rsid w:val="00F16618"/>
    <w:rsid w:val="00F16E82"/>
    <w:rsid w:val="00F17FDF"/>
    <w:rsid w:val="00F201E0"/>
    <w:rsid w:val="00F21CD9"/>
    <w:rsid w:val="00F21E0D"/>
    <w:rsid w:val="00F229E4"/>
    <w:rsid w:val="00F2389B"/>
    <w:rsid w:val="00F23DD3"/>
    <w:rsid w:val="00F24DB1"/>
    <w:rsid w:val="00F25B17"/>
    <w:rsid w:val="00F27646"/>
    <w:rsid w:val="00F2765C"/>
    <w:rsid w:val="00F305CE"/>
    <w:rsid w:val="00F30BB0"/>
    <w:rsid w:val="00F325DA"/>
    <w:rsid w:val="00F32C19"/>
    <w:rsid w:val="00F33545"/>
    <w:rsid w:val="00F40579"/>
    <w:rsid w:val="00F40F24"/>
    <w:rsid w:val="00F42BE9"/>
    <w:rsid w:val="00F42C53"/>
    <w:rsid w:val="00F446E0"/>
    <w:rsid w:val="00F474F1"/>
    <w:rsid w:val="00F47628"/>
    <w:rsid w:val="00F47D66"/>
    <w:rsid w:val="00F508EC"/>
    <w:rsid w:val="00F515E0"/>
    <w:rsid w:val="00F5457C"/>
    <w:rsid w:val="00F54BBD"/>
    <w:rsid w:val="00F54E9C"/>
    <w:rsid w:val="00F57EA7"/>
    <w:rsid w:val="00F60731"/>
    <w:rsid w:val="00F61C06"/>
    <w:rsid w:val="00F61C44"/>
    <w:rsid w:val="00F62418"/>
    <w:rsid w:val="00F638C0"/>
    <w:rsid w:val="00F644BA"/>
    <w:rsid w:val="00F6526A"/>
    <w:rsid w:val="00F6558F"/>
    <w:rsid w:val="00F66385"/>
    <w:rsid w:val="00F6691C"/>
    <w:rsid w:val="00F672EF"/>
    <w:rsid w:val="00F70992"/>
    <w:rsid w:val="00F71B6C"/>
    <w:rsid w:val="00F7233F"/>
    <w:rsid w:val="00F73F42"/>
    <w:rsid w:val="00F74EFF"/>
    <w:rsid w:val="00F818C2"/>
    <w:rsid w:val="00F8194C"/>
    <w:rsid w:val="00F81B1D"/>
    <w:rsid w:val="00F81CF6"/>
    <w:rsid w:val="00F84B97"/>
    <w:rsid w:val="00F85FD2"/>
    <w:rsid w:val="00F86FFD"/>
    <w:rsid w:val="00F90A20"/>
    <w:rsid w:val="00F92B0C"/>
    <w:rsid w:val="00F93AB8"/>
    <w:rsid w:val="00F94ACF"/>
    <w:rsid w:val="00F94C97"/>
    <w:rsid w:val="00F95D57"/>
    <w:rsid w:val="00F95D86"/>
    <w:rsid w:val="00F96D87"/>
    <w:rsid w:val="00F97D19"/>
    <w:rsid w:val="00F97E9F"/>
    <w:rsid w:val="00FA056D"/>
    <w:rsid w:val="00FA0F5E"/>
    <w:rsid w:val="00FA36B7"/>
    <w:rsid w:val="00FA5D0A"/>
    <w:rsid w:val="00FA6223"/>
    <w:rsid w:val="00FB23FA"/>
    <w:rsid w:val="00FB2836"/>
    <w:rsid w:val="00FB3792"/>
    <w:rsid w:val="00FB4C05"/>
    <w:rsid w:val="00FB520D"/>
    <w:rsid w:val="00FB5EA1"/>
    <w:rsid w:val="00FB6001"/>
    <w:rsid w:val="00FB632C"/>
    <w:rsid w:val="00FC0AC8"/>
    <w:rsid w:val="00FC0CD0"/>
    <w:rsid w:val="00FC349A"/>
    <w:rsid w:val="00FC4DCF"/>
    <w:rsid w:val="00FC5FC8"/>
    <w:rsid w:val="00FD2782"/>
    <w:rsid w:val="00FD28C3"/>
    <w:rsid w:val="00FD2F99"/>
    <w:rsid w:val="00FD487D"/>
    <w:rsid w:val="00FD57DD"/>
    <w:rsid w:val="00FD5D48"/>
    <w:rsid w:val="00FD647E"/>
    <w:rsid w:val="00FD6F50"/>
    <w:rsid w:val="00FE1A0A"/>
    <w:rsid w:val="00FE1A8B"/>
    <w:rsid w:val="00FE2424"/>
    <w:rsid w:val="00FE2E78"/>
    <w:rsid w:val="00FE43A3"/>
    <w:rsid w:val="00FE5AB1"/>
    <w:rsid w:val="00FE61DA"/>
    <w:rsid w:val="00FE6209"/>
    <w:rsid w:val="00FF1CED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28FE09D-FD3F-4A3C-B395-5408A9D2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1D12-5761-4F15-B4EC-068358C8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6688</Words>
  <Characters>38126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44725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25</cp:revision>
  <cp:lastPrinted>2022-12-22T13:46:00Z</cp:lastPrinted>
  <dcterms:created xsi:type="dcterms:W3CDTF">2022-09-12T11:13:00Z</dcterms:created>
  <dcterms:modified xsi:type="dcterms:W3CDTF">2023-01-10T12:34:00Z</dcterms:modified>
</cp:coreProperties>
</file>