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F1" w:rsidRPr="00570FF1" w:rsidRDefault="00570FF1" w:rsidP="00570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>Одним из приоритетных направлений деятельности прокуратуры города является надзор за соблюдением законодательства о защите прав юридических лиц и индивидуальных предпринимателей.</w:t>
      </w:r>
    </w:p>
    <w:p w:rsidR="00570FF1" w:rsidRPr="00570FF1" w:rsidRDefault="00570FF1" w:rsidP="00570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Прокуратурой города на постоянной основе осуществляется контроль за деятельностью органов государственного и муниципального контроля при проведении плановых и внеплановых проверок субъектов малого и среднего предпринимательства.  </w:t>
      </w:r>
    </w:p>
    <w:p w:rsidR="00570FF1" w:rsidRPr="00570FF1" w:rsidRDefault="00570FF1" w:rsidP="00570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 xml:space="preserve">Так, на основании п. 1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570FF1">
        <w:rPr>
          <w:rFonts w:ascii="Times New Roman" w:hAnsi="Times New Roman"/>
          <w:sz w:val="28"/>
          <w:szCs w:val="28"/>
        </w:rPr>
        <w:t>в 2020 году в отношении юридических лиц,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проводились внеплановые проверки, основани</w:t>
      </w:r>
      <w:r>
        <w:rPr>
          <w:rFonts w:ascii="Times New Roman" w:hAnsi="Times New Roman"/>
          <w:sz w:val="28"/>
          <w:szCs w:val="28"/>
        </w:rPr>
        <w:t>ями для проведения которых являлись</w:t>
      </w:r>
      <w:r w:rsidRPr="00570FF1">
        <w:rPr>
          <w:rFonts w:ascii="Times New Roman" w:hAnsi="Times New Roman"/>
          <w:sz w:val="28"/>
          <w:szCs w:val="28"/>
        </w:rPr>
        <w:t xml:space="preserve">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</w:t>
      </w:r>
      <w:r>
        <w:rPr>
          <w:rFonts w:ascii="Times New Roman" w:hAnsi="Times New Roman"/>
          <w:sz w:val="28"/>
          <w:szCs w:val="28"/>
        </w:rPr>
        <w:t>огласовывалось</w:t>
      </w:r>
      <w:r w:rsidRPr="00570FF1">
        <w:rPr>
          <w:rFonts w:ascii="Times New Roman" w:hAnsi="Times New Roman"/>
          <w:sz w:val="28"/>
          <w:szCs w:val="28"/>
        </w:rPr>
        <w:t xml:space="preserve"> органами прокуратуры. </w:t>
      </w:r>
    </w:p>
    <w:p w:rsidR="00570FF1" w:rsidRPr="00570FF1" w:rsidRDefault="00570FF1" w:rsidP="00570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>В 2020 году в целях нед</w:t>
      </w:r>
      <w:bookmarkStart w:id="0" w:name="_GoBack"/>
      <w:bookmarkEnd w:id="0"/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 xml:space="preserve">опущения излишнего административного давления на субъекты малого и среднего предпринимательства прокуратурой города детально изучались заявления о проведении внеплановых проверок, давалась оценка наличия оснований для их проведения.  </w:t>
      </w:r>
    </w:p>
    <w:p w:rsidR="00570FF1" w:rsidRPr="00570FF1" w:rsidRDefault="00570FF1" w:rsidP="00570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>Так, за 2020 год в прокуратуру города поступило 65 заявлений органов государственного и муниципального контроля о согласовании проведения внеплановых выездных проверок, по результатам рассмотрения которых в проведении внеплановых выездных проверок по 45 заявлениям вынесено решение об отказе, 20 проверок согласованы, что составляет 31 % от общего числа поступивших заявлений.</w:t>
      </w:r>
    </w:p>
    <w:p w:rsidR="00570FF1" w:rsidRPr="00570FF1" w:rsidRDefault="00570FF1" w:rsidP="00570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lang w:eastAsia="en-US"/>
        </w:rPr>
      </w:pP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на постоянном контроле в прокуратуре города находятся вопросы своевременной оплаты по государственным и муниципальным контрактам за выполнение работ, оказание услуг перед субъектами предпринимательской деятельности. </w:t>
      </w:r>
    </w:p>
    <w:p w:rsidR="00570FF1" w:rsidRPr="00570FF1" w:rsidRDefault="00570FF1" w:rsidP="00570FF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FF1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 xml:space="preserve">Так, в 2020 году благодаря мерам прокурорского реагирования перед субъектами малого и среднего предпринимательства погашена задолженность в размере более </w:t>
      </w:r>
      <w:r w:rsidRPr="00570FF1">
        <w:rPr>
          <w:rFonts w:ascii="Times New Roman" w:eastAsiaTheme="minorHAnsi" w:hAnsi="Times New Roman"/>
          <w:sz w:val="28"/>
          <w:szCs w:val="28"/>
          <w:lang w:eastAsia="en-US"/>
        </w:rPr>
        <w:t>125 млн. руб.</w:t>
      </w:r>
    </w:p>
    <w:p w:rsidR="00317624" w:rsidRDefault="00317624" w:rsidP="00317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624" w:rsidRDefault="00317624" w:rsidP="00317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города </w:t>
      </w:r>
    </w:p>
    <w:p w:rsidR="00317624" w:rsidRPr="00317624" w:rsidRDefault="00317624" w:rsidP="00317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Булдакова Т.А.</w:t>
      </w:r>
    </w:p>
    <w:sectPr w:rsidR="00317624" w:rsidRPr="00317624" w:rsidSect="00C34D2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66" w:rsidRDefault="001D4E66" w:rsidP="00A45A0C">
      <w:pPr>
        <w:spacing w:after="0" w:line="240" w:lineRule="auto"/>
      </w:pPr>
      <w:r>
        <w:separator/>
      </w:r>
    </w:p>
  </w:endnote>
  <w:endnote w:type="continuationSeparator" w:id="0">
    <w:p w:rsidR="001D4E66" w:rsidRDefault="001D4E66" w:rsidP="00A4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66" w:rsidRDefault="001D4E66" w:rsidP="00A45A0C">
      <w:pPr>
        <w:spacing w:after="0" w:line="240" w:lineRule="auto"/>
      </w:pPr>
      <w:r>
        <w:separator/>
      </w:r>
    </w:p>
  </w:footnote>
  <w:footnote w:type="continuationSeparator" w:id="0">
    <w:p w:rsidR="001D4E66" w:rsidRDefault="001D4E66" w:rsidP="00A4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577906"/>
      <w:docPartObj>
        <w:docPartGallery w:val="Page Numbers (Top of Page)"/>
        <w:docPartUnique/>
      </w:docPartObj>
    </w:sdtPr>
    <w:sdtEndPr/>
    <w:sdtContent>
      <w:p w:rsidR="00A45A0C" w:rsidRDefault="00A45A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F1">
          <w:rPr>
            <w:noProof/>
          </w:rPr>
          <w:t>2</w:t>
        </w:r>
        <w:r>
          <w:fldChar w:fldCharType="end"/>
        </w:r>
      </w:p>
    </w:sdtContent>
  </w:sdt>
  <w:p w:rsidR="00A45A0C" w:rsidRDefault="00A45A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1E54"/>
    <w:multiLevelType w:val="hybridMultilevel"/>
    <w:tmpl w:val="CE4259FA"/>
    <w:lvl w:ilvl="0" w:tplc="D084D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0C"/>
    <w:rsid w:val="000603B0"/>
    <w:rsid w:val="0018480C"/>
    <w:rsid w:val="001D4E66"/>
    <w:rsid w:val="00317624"/>
    <w:rsid w:val="00323A9D"/>
    <w:rsid w:val="00342C15"/>
    <w:rsid w:val="00466053"/>
    <w:rsid w:val="00570FF1"/>
    <w:rsid w:val="006000F4"/>
    <w:rsid w:val="0061304A"/>
    <w:rsid w:val="006C66DF"/>
    <w:rsid w:val="00754D87"/>
    <w:rsid w:val="008257A9"/>
    <w:rsid w:val="008C6FBC"/>
    <w:rsid w:val="00A2153A"/>
    <w:rsid w:val="00A33D7A"/>
    <w:rsid w:val="00A45A0C"/>
    <w:rsid w:val="00B55D76"/>
    <w:rsid w:val="00C34D23"/>
    <w:rsid w:val="00C93375"/>
    <w:rsid w:val="00D75534"/>
    <w:rsid w:val="00D86B4A"/>
    <w:rsid w:val="00DA001F"/>
    <w:rsid w:val="00DF4E19"/>
    <w:rsid w:val="00F6514C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2DC0"/>
  <w15:chartTrackingRefBased/>
  <w15:docId w15:val="{F26CE9FA-6AF0-49A3-B3CD-027CC74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5D7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D76"/>
    <w:pPr>
      <w:widowControl w:val="0"/>
      <w:shd w:val="clear" w:color="auto" w:fill="FFFFFF"/>
      <w:spacing w:after="0" w:line="0" w:lineRule="atLeast"/>
      <w:ind w:hanging="140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B55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A0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A0C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466053"/>
    <w:rPr>
      <w:color w:val="0563C1" w:themeColor="hyperlink"/>
      <w:u w:val="single"/>
    </w:rPr>
  </w:style>
  <w:style w:type="paragraph" w:customStyle="1" w:styleId="Style1">
    <w:name w:val="Style1"/>
    <w:basedOn w:val="a"/>
    <w:rsid w:val="0046605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66053"/>
    <w:pPr>
      <w:widowControl w:val="0"/>
      <w:autoSpaceDE w:val="0"/>
      <w:autoSpaceDN w:val="0"/>
      <w:adjustRightInd w:val="0"/>
      <w:spacing w:after="0" w:line="320" w:lineRule="exact"/>
      <w:ind w:hanging="53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6605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66053"/>
    <w:rPr>
      <w:rFonts w:ascii="Times New Roman" w:hAnsi="Times New Roman" w:cs="Times New Roman" w:hint="default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C34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2021-02-03T13:14:00Z</cp:lastPrinted>
  <dcterms:created xsi:type="dcterms:W3CDTF">2021-03-19T07:16:00Z</dcterms:created>
  <dcterms:modified xsi:type="dcterms:W3CDTF">2021-03-19T07:16:00Z</dcterms:modified>
</cp:coreProperties>
</file>